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BDF2" w14:textId="77777777" w:rsidR="008F1376" w:rsidRDefault="008F1376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B24C7" w14:paraId="4717DBCF" w14:textId="77777777" w:rsidTr="005D66BD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23D3F1F9" w14:textId="10A96AB4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14F6937C" w14:textId="77777777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5284AE19" w14:textId="5EC917F2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B24C7" w14:paraId="2698C4B6" w14:textId="77777777" w:rsidTr="005D66BD">
        <w:tc>
          <w:tcPr>
            <w:tcW w:w="6075" w:type="dxa"/>
            <w:tcBorders>
              <w:top w:val="single" w:sz="4" w:space="0" w:color="auto"/>
            </w:tcBorders>
          </w:tcPr>
          <w:p w14:paraId="79586F29" w14:textId="77777777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50AD655D" w14:textId="77777777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716892A" w14:textId="77777777" w:rsidR="006B24C7" w:rsidRDefault="006B24C7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D781DC1" w14:textId="77777777" w:rsidR="006B24C7" w:rsidRDefault="006B24C7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p w14:paraId="2BC7EB8A" w14:textId="77777777" w:rsidR="006B24C7" w:rsidRDefault="006B24C7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p w14:paraId="28DEA065" w14:textId="36EBE783" w:rsidR="00AD6C5B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  <w:r w:rsidRPr="00FA2174">
        <w:rPr>
          <w:b/>
        </w:rPr>
        <w:t>Betrifft:</w:t>
      </w:r>
      <w:r>
        <w:tab/>
      </w:r>
      <w:r w:rsidRPr="00DA1F1D">
        <w:t xml:space="preserve">Anerkennung von Prüfungen für das </w:t>
      </w:r>
      <w:r w:rsidRPr="00DA1F1D">
        <w:rPr>
          <w:rFonts w:cs="Arial"/>
          <w:lang w:val="de-DE"/>
        </w:rPr>
        <w:t>Bachelorstudium Erziehungswissenschaft an der Fakultät für Bildungswissenschaften</w:t>
      </w:r>
      <w:r>
        <w:rPr>
          <w:rFonts w:cs="Arial"/>
          <w:lang w:val="de-DE"/>
        </w:rPr>
        <w:t xml:space="preserve"> </w:t>
      </w:r>
      <w:r w:rsidRPr="00DA1F1D">
        <w:t xml:space="preserve">der Universität Innsbruck </w:t>
      </w:r>
      <w:r w:rsidRPr="00DA1F1D">
        <w:rPr>
          <w:lang w:val="de-DE"/>
        </w:rPr>
        <w:t xml:space="preserve"> </w:t>
      </w:r>
      <w:r w:rsidRPr="00DA1F1D">
        <w:t xml:space="preserve">(Curriculum </w:t>
      </w:r>
      <w:r w:rsidR="00B37C7B">
        <w:t xml:space="preserve">kundgemacht </w:t>
      </w:r>
      <w:r w:rsidRPr="00DA1F1D">
        <w:t xml:space="preserve">im Mitteilungsblatt der Universität Innsbruck </w:t>
      </w:r>
      <w:r w:rsidR="00B37C7B">
        <w:t>vom 11. Mai 2023,</w:t>
      </w:r>
      <w:r w:rsidRPr="00DA1F1D">
        <w:t xml:space="preserve"> </w:t>
      </w:r>
      <w:r>
        <w:t>3</w:t>
      </w:r>
      <w:r w:rsidR="00262C13">
        <w:t>6</w:t>
      </w:r>
      <w:r w:rsidRPr="00DA1F1D">
        <w:t xml:space="preserve">. Stück, Nr. </w:t>
      </w:r>
      <w:r w:rsidR="00262C13">
        <w:t>487</w:t>
      </w:r>
      <w:r w:rsidR="00B37C7B">
        <w:t>,</w:t>
      </w:r>
      <w:r>
        <w:t xml:space="preserve"> i.d.g.F.</w:t>
      </w:r>
      <w:r w:rsidRPr="00DA1F1D">
        <w:t>)</w:t>
      </w:r>
    </w:p>
    <w:p w14:paraId="7FBC04FD" w14:textId="77777777" w:rsidR="00AD6C5B" w:rsidRPr="00DA1F1D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:rsidRPr="00FA2174" w14:paraId="37041D9D" w14:textId="77777777" w:rsidTr="001E0ECD">
        <w:trPr>
          <w:trHeight w:val="330"/>
        </w:trPr>
        <w:tc>
          <w:tcPr>
            <w:tcW w:w="720" w:type="dxa"/>
            <w:vMerge w:val="restart"/>
            <w:vAlign w:val="center"/>
          </w:tcPr>
          <w:p w14:paraId="6B186BB6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14:paraId="22E908D9" w14:textId="77777777" w:rsidR="00C66DE8" w:rsidRDefault="00C66DE8" w:rsidP="001570BD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14:paraId="61053DAE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211C15AD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4D78630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1E7C64A1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14:paraId="252D40D8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  <w:r w:rsidRPr="0090201A">
              <w:rPr>
                <w:rFonts w:cs="Arial"/>
                <w:b/>
              </w:rPr>
              <w:t>Für das Bachelorstudium Erziehungswissenschaft anzuerkennen als: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541D557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04649C8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22D4FEBF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603D9EDB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C66DE8" w:rsidRPr="00FA2174" w14:paraId="5FE4169E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33F0D2A6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38CDF023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14:paraId="4F8253A5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55CFAE1E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1B579230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98FF46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29F2F3C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53CBD959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4C44951F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14:paraId="7E19AB69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14:paraId="39D1E39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4414E8D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7135DA98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A0FEC89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FF20C3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706E1B8D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4E5E01B9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0775009C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14:paraId="2EA51174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0D9B4C2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19C488A6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3BB090B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956C270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1BC5B557" w14:textId="77777777" w:rsidTr="001E0ECD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23DA65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14:paraId="397E3D5E" w14:textId="77777777" w:rsidR="00C66DE8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3B050F79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4C2F6402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511C6C6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14:paraId="4A7796CA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E0A862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A8B21D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14:paraId="7FBBB021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CA83EE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bookmarkStart w:id="3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633F337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2064FD5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73189D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32814FA0" w14:textId="039F367F" w:rsidR="00C66DE8" w:rsidRPr="00262C13" w:rsidRDefault="00262C13" w:rsidP="008F1376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Pflichtmodul: Erziehungswissenschaftliche Perspektiven und Denkweisen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5D87D26" w14:textId="245E252C" w:rsidR="00C66DE8" w:rsidRPr="00B5553C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45F457" w14:textId="7B0D44F4" w:rsidR="00C66DE8" w:rsidRDefault="009C5F7A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C66DE8" w14:paraId="20278937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E60CC03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427F69D4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2D0BC295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7349C6E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861FAAE" w14:textId="4195417F" w:rsidR="00C66DE8" w:rsidRPr="0090201A" w:rsidRDefault="00262C13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VO Einführung in die Erziehungswissenschaft</w:t>
            </w:r>
            <w:r w:rsidRPr="00641283">
              <w:rPr>
                <w:rStyle w:val="Hervorfett"/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1DAD36E" w14:textId="152A6C24" w:rsidR="00C66DE8" w:rsidRPr="00B5553C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2EE044B" w14:textId="0FAC22F4" w:rsidR="00C66DE8" w:rsidRDefault="00C66DE8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586D4E" w14:paraId="27D75C51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C7BFE6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519A7E2" w14:textId="77777777"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44A4DF6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219DAD70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14:paraId="391357B6" w14:textId="15FE78FC" w:rsidR="00586D4E" w:rsidRPr="00262C13" w:rsidRDefault="00262C13" w:rsidP="0090201A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VO Gesellschaftliche, institutionelle und individuelle Bedingungen von Erziehung und Bildung</w:t>
            </w:r>
            <w:r w:rsidRPr="00262C13">
              <w:rPr>
                <w:rStyle w:val="SprechblasentextZchn"/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14:paraId="3618B989" w14:textId="5D6543ED" w:rsidR="00586D4E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D927D21" w14:textId="545093B2" w:rsidR="00586D4E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5E8B7889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E0BA55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F5904FA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520CA33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5FA0F80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65315679" w14:textId="31001997" w:rsidR="00586D4E" w:rsidRPr="00262C13" w:rsidRDefault="00262C13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Pflichtmodul: Wissenschaftliche und pädagogische Handlungsfelder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0CF49E8" w14:textId="46E62F03" w:rsidR="00586D4E" w:rsidRPr="00B5553C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531CFB" w14:textId="1E414E03" w:rsidR="00586D4E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26BE63D5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79C182E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A587295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E3077C0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46ECE60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9F0199B" w14:textId="26E9B9E9" w:rsidR="00586D4E" w:rsidRPr="00262C13" w:rsidRDefault="00262C13" w:rsidP="0090201A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VO Pädagogische Handlungsfelder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3B133C41" w14:textId="5C7B934D" w:rsidR="00586D4E" w:rsidRPr="00B5553C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BFB677F" w14:textId="68A3CF46" w:rsidR="00586D4E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586D4E" w14:paraId="03B1432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089D0C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27DB7D0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C019A7A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4901429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66623A90" w14:textId="342D4148" w:rsidR="00586D4E" w:rsidRPr="00262C13" w:rsidRDefault="00262C13" w:rsidP="0090201A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AG Wissenschaftliche Handlungsfelder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616DA610" w14:textId="341B3D82" w:rsidR="00586D4E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8A867" w14:textId="228F8DD2" w:rsidR="00586D4E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</w:tr>
    </w:tbl>
    <w:p w14:paraId="426ABAF6" w14:textId="77777777" w:rsidR="008F1376" w:rsidRDefault="008F1376">
      <w:r>
        <w:br w:type="page"/>
      </w:r>
    </w:p>
    <w:p w14:paraId="13935041" w14:textId="77777777"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86D4E" w14:paraId="53FCC79F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7A7BC6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6EB0A36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1F384B2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6367AA8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730C3846" w14:textId="6A316A3B" w:rsidR="00586D4E" w:rsidRPr="00262C13" w:rsidRDefault="00262C13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Pflichtmodul: Jugend, Generation und Bildung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6D7CCF1" w14:textId="3F0383BE" w:rsidR="00586D4E" w:rsidRPr="00B5553C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DE089A" w14:textId="272C3BA6" w:rsidR="00586D4E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24E7D332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3830A23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5289F5A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2763A34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CA3B620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2F8EF6A4" w14:textId="5241622C" w:rsidR="00586D4E" w:rsidRPr="0090201A" w:rsidRDefault="00262C13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VO Jugend, Generation und Bildung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1A98C5BA" w14:textId="7201EA78" w:rsidR="00586D4E" w:rsidRPr="00B5553C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1E6235E" w14:textId="04998A07" w:rsidR="00586D4E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586D4E" w14:paraId="3ABE8B2E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9DFD5A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40D5DE2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FD76811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5C01A28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45B86365" w14:textId="31601DF5" w:rsidR="00586D4E" w:rsidRPr="00262C13" w:rsidRDefault="00262C13" w:rsidP="0090201A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SE Jugend, Generation und Bildung</w:t>
            </w:r>
            <w:r w:rsidRPr="00262C13">
              <w:rPr>
                <w:rStyle w:val="SprechblasentextZchn"/>
                <w:rFonts w:eastAsia="Calibri" w:cs="Arial"/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4DCA04FD" w14:textId="2513EDEC" w:rsidR="00586D4E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E3BF2" w14:textId="11A6DB31" w:rsidR="00586D4E" w:rsidRDefault="00262C13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C66DE8" w14:paraId="751E480C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EE3C80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6093DDB4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3AD2F1D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5F5348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6AEC82A5" w14:textId="0B82BC91" w:rsidR="00C66DE8" w:rsidRPr="00262C13" w:rsidRDefault="00262C13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Pflichtmodul: Allgemeine, historische und pädagogisch-anthropologische Perspektiven auf Erziehung und Bildung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E5CD3DA" w14:textId="0F6667A2" w:rsidR="00C66DE8" w:rsidRPr="00B5553C" w:rsidRDefault="009C5F7A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3818DB" w14:textId="226E1B88" w:rsidR="00C66DE8" w:rsidRDefault="009C5F7A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C66DE8" w14:paraId="611C7385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BEE0EF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6C7EBF2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EB3627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22D4D72E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A4FCDC9" w14:textId="4F6A1007" w:rsidR="00C66DE8" w:rsidRPr="0090201A" w:rsidRDefault="00262C13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262C13">
              <w:rPr>
                <w:rStyle w:val="Hervorfett"/>
                <w:rFonts w:cs="Arial"/>
                <w:b w:val="0"/>
                <w:bCs/>
              </w:rPr>
              <w:t>VO Allgemeine, historische und pädagogisch-anthropologische Perspektiven auf Erziehung und Bildung</w:t>
            </w:r>
            <w:r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2967C33" w14:textId="5D90CFA2" w:rsidR="00C66DE8" w:rsidRPr="00B5553C" w:rsidRDefault="00C66DE8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22784C0" w14:textId="12B76AB2" w:rsidR="00C66DE8" w:rsidRDefault="00C66DE8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586D4E" w14:paraId="7AB9CCEA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90E2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612AE03A" w14:textId="77777777"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44E8FEC4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9827C0C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14:paraId="5DDD9FD7" w14:textId="32F5B615" w:rsidR="00586D4E" w:rsidRPr="0090201A" w:rsidRDefault="00C46664" w:rsidP="0090201A">
            <w:pPr>
              <w:spacing w:before="80" w:after="80"/>
              <w:ind w:left="290"/>
              <w:jc w:val="left"/>
              <w:rPr>
                <w:rFonts w:cs="Arial"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SE Allgemeine, historische und pädagogisch-anthropologische Perspektiven auf Erziehung und Bildung</w:t>
            </w:r>
            <w:r>
              <w:rPr>
                <w:rStyle w:val="SprechblasentextZchn"/>
                <w:rFonts w:eastAsia="Calibri" w:cs="Arial"/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14:paraId="1A49DFE3" w14:textId="69991F83" w:rsidR="00586D4E" w:rsidRDefault="00B37C7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F1EC6B5" w14:textId="3794B9A6" w:rsidR="00586D4E" w:rsidRDefault="00B37C7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7C0F5A12" w14:textId="77777777" w:rsidTr="001E0ECD">
        <w:trPr>
          <w:trHeight w:val="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65AA7F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14A9598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5599853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9357327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128FA40E" w14:textId="1177723C" w:rsidR="00586D4E" w:rsidRPr="00C46664" w:rsidRDefault="00C46664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Pflichtmodul: Migration und postmigrantische Perspektiven auf Erziehung und Bildung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B957924" w14:textId="3AC18A9A" w:rsidR="00586D4E" w:rsidRPr="00B5553C" w:rsidRDefault="00586D4E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551B91" w14:textId="180D1418" w:rsidR="00586D4E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C46664" w14:paraId="4F40E2D2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3FF60EB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736054B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E75D3B4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94788D7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85981E2" w14:textId="4DEE28E1" w:rsidR="00C46664" w:rsidRPr="00C46664" w:rsidRDefault="00C46664" w:rsidP="00C46664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VO Migration in Erziehung und Bildung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1CD8BCE1" w14:textId="507AA3CB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1D2CE4B" w14:textId="733CA76E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1AD974F6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4A6863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C934620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8F62140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566761C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66CDCC30" w14:textId="44A30E30" w:rsidR="00C46664" w:rsidRPr="00C46664" w:rsidRDefault="00C46664" w:rsidP="00C46664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SE Migration in Erziehung und Bildung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001F3A3D" w14:textId="6E40E795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9DFBF" w14:textId="0CE4180D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185B73D3" w14:textId="77777777" w:rsidTr="007E4B26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68C9AD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60DB031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62D0012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17689C31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233CBBA0" w14:textId="077F07AF" w:rsidR="00C46664" w:rsidRPr="00C46664" w:rsidRDefault="00C46664" w:rsidP="00C46664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Pflichtmodul: Psychoanalytische Perspektiven auf Erziehung, Bildung und Kultur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BF6A8F6" w14:textId="151C3B6D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BCDC47" w14:textId="7B6881D0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68EBB2ED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7772C04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01E03813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1D3E13C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8747459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6A031A0" w14:textId="3E64338F" w:rsidR="00C46664" w:rsidRPr="00C46664" w:rsidRDefault="00C46664" w:rsidP="00C46664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VO Grundlagen und Anwendungen der Psychoanalyse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A9CC946" w14:textId="17D513AA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BE26FE6" w14:textId="098845EF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608531A5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3C2F5A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0F14FD5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4908ACD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829ADF1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5202DDBA" w14:textId="251AD2E9" w:rsidR="00C46664" w:rsidRPr="00C46664" w:rsidRDefault="00C46664" w:rsidP="00C46664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SE Grundlagen und Anwendungen der Psychoanalyse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530106FB" w14:textId="1306C8D0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759FED" w14:textId="1CEA281C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14:paraId="70CE6C04" w14:textId="77777777" w:rsidR="008F1376" w:rsidRDefault="008F1376">
      <w:r>
        <w:br w:type="page"/>
      </w:r>
    </w:p>
    <w:p w14:paraId="3A12D6EE" w14:textId="77777777"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46664" w14:paraId="2688B6EC" w14:textId="77777777" w:rsidTr="00C46664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C3D80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9605DEC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0FFFB7A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75F61DE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A66BB" w14:textId="19B014D3" w:rsidR="00C46664" w:rsidRPr="00C46664" w:rsidRDefault="00C46664" w:rsidP="00C46664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Pflichtmodul: Geschlechterverhältnisse in Erziehung, Bildung und Gesellschaft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883C8AF" w14:textId="1E7A85FF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B6B69F" w14:textId="45549506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488269F5" w14:textId="77777777" w:rsidTr="00C46664">
        <w:trPr>
          <w:trHeight w:val="21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6A248A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4208A6D6" w14:textId="3A6D9A5E" w:rsidR="00C46664" w:rsidRDefault="00C211A7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60F53E60" w14:textId="19659794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B66D286" w14:textId="6974C1DC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2A73CDD" w14:textId="22343B68" w:rsidR="00C46664" w:rsidRPr="00C46664" w:rsidRDefault="00C46664" w:rsidP="00C46664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VO Grundfragen erziehungswissenschaftlicher Geschlechterforschung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4D6D07E" w14:textId="78A213F4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091BF6" w14:textId="63D01686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46664" w14:paraId="43911005" w14:textId="77777777" w:rsidTr="00C46664">
        <w:trPr>
          <w:trHeight w:val="21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DE484F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B88F0F8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6F910DA4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2AC54B95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14:paraId="6DF16878" w14:textId="2C71BB89" w:rsidR="00C46664" w:rsidRPr="00C46664" w:rsidRDefault="00C46664" w:rsidP="00C46664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46664">
              <w:rPr>
                <w:rStyle w:val="Hervorfett"/>
                <w:rFonts w:cs="Arial"/>
                <w:b w:val="0"/>
                <w:bCs/>
              </w:rPr>
              <w:t>SE Erziehungswissenschaftliche Geschlechterforschung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6141BF86" w14:textId="4F8C7129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D624E" w14:textId="5900E77B" w:rsidR="00C46664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008A003B" w14:textId="77777777" w:rsidTr="0045402A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2066CF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914E89F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22CD1F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C7EA42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16D30D5" w14:textId="7798E4C9" w:rsidR="00C211A7" w:rsidRPr="00C211A7" w:rsidRDefault="00C211A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Pflichtmodul: Disability Studies, inklusive Bildung und gesellschaftliche Partizipation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4F74E17" w14:textId="54CC2E56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E7B7025" w14:textId="4978FE3B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6C078612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937812B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1632F21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513E87F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7CB0C01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3986138" w14:textId="3E06F855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Disability Studies in Bildung und Erziehung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37D69FE6" w14:textId="6358166D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FC10C74" w14:textId="7D2C14D4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07109AB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AF48C3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A875428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4B44AFC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3AD983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55B43FD4" w14:textId="024F79F9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SE Inklusion, Partizipation und Behinderung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7F019269" w14:textId="1861B371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AC3A5" w14:textId="012F1416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444CD7BD" w14:textId="77777777" w:rsidTr="00884531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0CF9A3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3D1A5CD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CD27D2B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1218B058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5831CBA7" w14:textId="1DB1DF81" w:rsidR="00C211A7" w:rsidRPr="00C211A7" w:rsidRDefault="00C211A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Pflichtmodul: Wissenschaftstheorie, Methodologie und Methoden in der Erziehungswissenschaft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95E9B8A" w14:textId="009E9DC0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D81B6C2" w14:textId="0D9FD28B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2D5EAA09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2AC2C77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2329259" w14:textId="093DAEEC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9250DE4" w14:textId="6199A170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D92A816" w14:textId="5DD34165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E47400A" w14:textId="268CCADE" w:rsidR="00C211A7" w:rsidRPr="00C211A7" w:rsidRDefault="00C211A7" w:rsidP="00C211A7">
            <w:pPr>
              <w:spacing w:before="80" w:after="80"/>
              <w:ind w:left="290"/>
              <w:jc w:val="left"/>
              <w:rPr>
                <w:rStyle w:val="FormatvorlageFett"/>
                <w:rFonts w:ascii="Arial" w:eastAsia="Calibri" w:hAnsi="Arial" w:cs="Arial"/>
                <w:b w:val="0"/>
                <w:bCs w:val="0"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Wissenschaftstheorie und philosophisch-historische Methoden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E70969F" w14:textId="26C52E0C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04F4D8A" w14:textId="4B8E571E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79B019B8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2FD4E64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5AB53F46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6493E5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2E873C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AAD9425" w14:textId="656041DF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Wissenschaftstheorie und qualitative Methoden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501931F9" w14:textId="1BC4E98C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19EF1D3" w14:textId="2DCE6AC3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53FA001B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D7A199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25F713B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287A7A6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9373C28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570BB4DA" w14:textId="264FFB16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Wissenschaftstheorie und quantitative Methoden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772605CE" w14:textId="7E74D3ED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B99E49" w14:textId="71597EBB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  <w:r>
              <w:rPr>
                <w:sz w:val="16"/>
                <w:szCs w:val="16"/>
              </w:rPr>
              <w:br/>
            </w:r>
          </w:p>
        </w:tc>
      </w:tr>
    </w:tbl>
    <w:p w14:paraId="0B87C4A8" w14:textId="77777777" w:rsidR="00C211A7" w:rsidRDefault="00C211A7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211A7" w14:paraId="017D986F" w14:textId="77777777" w:rsidTr="00821130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2DE61" w14:textId="3A7A93E0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lastRenderedPageBreak/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727A0F85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FB24AD1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5ED042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0C5FA6D" w14:textId="63EBC7EB" w:rsidR="00C211A7" w:rsidRPr="00C211A7" w:rsidRDefault="00C211A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Pflichtmodul: Professionalisierung in Tätigkeitsfeldern von Bildung und pädagogischer Intervention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76251DC2" w14:textId="22A8267C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8F3868E" w14:textId="364A1E28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3FD64D0E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A4D7932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92F46B7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5B8875D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32DCD0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1F207CDC" w14:textId="18B9ADDF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Professionalisierung in Tätigkeitsfeldern von Bildung und pädagogischer Intervention – Geschichte und Theorien der Handlungsstrukturen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3C62D78B" w14:textId="7AE2DBE5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6F3BE3F" w14:textId="71B65ED7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5B7354A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56E795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FFEFC45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420C54D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83DD38C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16E95AA8" w14:textId="2950B843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SE Handlungsfelder der Unterstützung im Bereich Bildung und pädagogischer Intervention – Geschichte, Theorien, Entwicklungen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1147ACBC" w14:textId="3FF732A7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A69A3" w14:textId="2CA34099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1D2304FA" w14:textId="77777777" w:rsidTr="00A033D9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844F1B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8DBABFA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E6188AF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EC58CD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BBA250B" w14:textId="1DB21701" w:rsidR="00C211A7" w:rsidRPr="00C211A7" w:rsidRDefault="00C211A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Pflichtmodul: Kritische politische Bildung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F2C15B4" w14:textId="3D94D58C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4953DC" w14:textId="1E380572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23812D50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382AD6E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7444129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0848077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640FC0A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36120F49" w14:textId="69DEF458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VO Bildung, Politik und Gesellschaft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DE12814" w14:textId="2EF9B678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1CB68D2" w14:textId="1CF3DE67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211A7" w14:paraId="73575BB6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414A1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08831A9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3E6240B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F019962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1B6600D9" w14:textId="12923810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SE Ungleichheit und politische Bildung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333B39CF" w14:textId="05ABEC3F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57DCA" w14:textId="009BF65C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66DE8" w14:paraId="085FE64D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ADAC83" w14:textId="77777777" w:rsidR="00C66DE8" w:rsidRDefault="008F1376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</w:r>
            <w:r w:rsidR="00C66DE8"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9C0013F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5FC97B0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65437EB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07F20B51" w14:textId="4E94E168" w:rsidR="00C66DE8" w:rsidRPr="00C211A7" w:rsidRDefault="00C211A7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>Pflichtmodul: Forschungsmethoden in der Erziehungswissenschaft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BA8C6D7" w14:textId="172F4ECE" w:rsidR="00C66DE8" w:rsidRPr="00B5553C" w:rsidRDefault="00C66DE8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E10A96" w14:textId="36AAC839" w:rsidR="00C66DE8" w:rsidRDefault="009C5F7A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C211A7" w14:paraId="3B214F26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212C83A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05983204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AC367D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574942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08CF3FDC" w14:textId="77777777" w:rsidR="00C211A7" w:rsidRPr="00B37C7B" w:rsidRDefault="00C211A7" w:rsidP="00C211A7">
            <w:pPr>
              <w:pStyle w:val="KeinLeerraum"/>
              <w:jc w:val="both"/>
              <w:rPr>
                <w:rStyle w:val="Hervorfett"/>
                <w:rFonts w:ascii="Arial" w:hAnsi="Arial" w:cs="Arial"/>
                <w:b w:val="0"/>
                <w:bCs/>
                <w:i/>
                <w:iCs/>
              </w:rPr>
            </w:pPr>
            <w:r w:rsidRPr="00B37C7B">
              <w:rPr>
                <w:rStyle w:val="Hervorfett"/>
                <w:rFonts w:ascii="Arial" w:hAnsi="Arial" w:cs="Arial"/>
                <w:b w:val="0"/>
                <w:bCs/>
                <w:i/>
                <w:iCs/>
              </w:rPr>
              <w:t>Es sind aus dem unten aufgeführten Angebot zwei Seminare im Umfang von insgesamt 4 SSt/10 ECTS-AP zu wählen:</w:t>
            </w:r>
          </w:p>
          <w:p w14:paraId="11D18A0E" w14:textId="77777777" w:rsidR="00C211A7" w:rsidRPr="00C211A7" w:rsidRDefault="00C211A7" w:rsidP="00C211A7">
            <w:pPr>
              <w:pStyle w:val="KeinLeerraum"/>
              <w:jc w:val="both"/>
              <w:rPr>
                <w:rStyle w:val="Hervorfett"/>
                <w:rFonts w:ascii="Arial" w:hAnsi="Arial" w:cs="Arial"/>
                <w:b w:val="0"/>
                <w:bCs/>
              </w:rPr>
            </w:pPr>
          </w:p>
          <w:p w14:paraId="2EA9F83B" w14:textId="533E2805" w:rsidR="00C211A7" w:rsidRPr="00C211A7" w:rsidRDefault="00C211A7" w:rsidP="00C211A7">
            <w:pPr>
              <w:pStyle w:val="KeinLeerraum"/>
              <w:rPr>
                <w:rFonts w:ascii="Arial" w:hAnsi="Arial" w:cs="Arial"/>
                <w:bCs/>
                <w:lang w:val="de-AT"/>
              </w:rPr>
            </w:pPr>
            <w:r w:rsidRPr="00C211A7">
              <w:rPr>
                <w:rFonts w:ascii="Arial" w:hAnsi="Arial" w:cs="Arial"/>
                <w:bCs/>
                <w:lang w:val="de-AT"/>
              </w:rPr>
              <w:t>SE Philosophisch-historische Methoden in der Erziehungswissenschaft (2 SSt/5 ECTS-AP)</w:t>
            </w:r>
          </w:p>
          <w:p w14:paraId="49A4AB4D" w14:textId="77777777" w:rsidR="00C211A7" w:rsidRPr="00C211A7" w:rsidRDefault="00C211A7" w:rsidP="00C211A7">
            <w:pPr>
              <w:pStyle w:val="KeinLeerraum"/>
              <w:rPr>
                <w:rFonts w:ascii="Arial" w:hAnsi="Arial" w:cs="Arial"/>
                <w:bCs/>
                <w:lang w:val="de-AT"/>
              </w:rPr>
            </w:pPr>
          </w:p>
          <w:p w14:paraId="4D4C87D5" w14:textId="02F384E6" w:rsidR="00C211A7" w:rsidRPr="00C211A7" w:rsidRDefault="00C211A7" w:rsidP="00C211A7">
            <w:pPr>
              <w:pStyle w:val="KeinLeerraum"/>
              <w:rPr>
                <w:rFonts w:ascii="Arial" w:hAnsi="Arial" w:cs="Arial"/>
                <w:bCs/>
                <w:lang w:val="de-AT"/>
              </w:rPr>
            </w:pPr>
            <w:r w:rsidRPr="00C211A7">
              <w:rPr>
                <w:rFonts w:ascii="Arial" w:hAnsi="Arial" w:cs="Arial"/>
                <w:bCs/>
                <w:lang w:val="de-AT"/>
              </w:rPr>
              <w:t>SE Qualitative Methoden in der Erziehungswissenschaft (2 SSt/5 ECTS-AP)</w:t>
            </w:r>
          </w:p>
          <w:p w14:paraId="0C03CE93" w14:textId="77777777" w:rsidR="00C211A7" w:rsidRPr="00C211A7" w:rsidRDefault="00C211A7" w:rsidP="00C211A7">
            <w:pPr>
              <w:pStyle w:val="KeinLeerraum"/>
              <w:rPr>
                <w:rFonts w:ascii="Arial" w:hAnsi="Arial" w:cs="Arial"/>
                <w:bCs/>
                <w:lang w:val="de-AT"/>
              </w:rPr>
            </w:pPr>
          </w:p>
          <w:p w14:paraId="14637FB9" w14:textId="673F502C" w:rsidR="00C211A7" w:rsidRPr="00C211A7" w:rsidRDefault="00C211A7" w:rsidP="00F645F7">
            <w:pPr>
              <w:spacing w:before="80" w:after="80"/>
              <w:ind w:left="55"/>
              <w:jc w:val="left"/>
              <w:rPr>
                <w:rFonts w:cs="Arial"/>
                <w:bCs/>
              </w:rPr>
            </w:pPr>
            <w:r w:rsidRPr="00C211A7">
              <w:rPr>
                <w:rFonts w:cs="Arial"/>
                <w:bCs/>
              </w:rPr>
              <w:t>SE Quantitative Methoden in der Erziehungswissenschaft (2 SSt/5 ECTS-AP)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827857E" w14:textId="3D49F1D9" w:rsidR="00C211A7" w:rsidRPr="00B5553C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F390FD6" w14:textId="5AD5E46F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</w:tbl>
    <w:p w14:paraId="10B2247F" w14:textId="77777777" w:rsidR="00F645F7" w:rsidRDefault="00F645F7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F645F7" w14:paraId="3AA70F5A" w14:textId="77777777" w:rsidTr="00064529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20DB63" w14:textId="6472519F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lastRenderedPageBreak/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D8D35E3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D5925E5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00FB9B4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653FD5E" w14:textId="6F60B401" w:rsidR="00F645F7" w:rsidRPr="00F645F7" w:rsidRDefault="00F645F7" w:rsidP="00F645F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Pflichtmodul: Erziehung und Bildung in der (frühen) Kindheit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F2BC3DB" w14:textId="20A6F0BD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D05980D" w14:textId="307CC590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773F65DF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604C75D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70610230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549DEF9C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49FE1D65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34BA90D8" w14:textId="26BACC60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VO Erziehung und Bildung in der (frühen) Kindheit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7453908C" w14:textId="156FDD7C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4DD4225" w14:textId="032BAE01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136AEF3A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6341372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26DAEAEF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3773A998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6B3DECBB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41AFAAD5" w14:textId="3D70AD72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SE Erziehung und Bildung in der (frühen) Kindheit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0B39929C" w14:textId="69F4C75D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ABA2D5C" w14:textId="3953051D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2A52C1BE" w14:textId="77777777" w:rsidTr="00E86D65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14:paraId="08683E85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2331B82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DB2FDA1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6B8D430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BB13950" w14:textId="3EB71697" w:rsidR="00F645F7" w:rsidRPr="00F645F7" w:rsidRDefault="00F645F7" w:rsidP="00F645F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Pflichtmodul: Gewalt und Konflikte in Erziehung und Bildung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8F07FEA" w14:textId="2162DDE8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D680348" w14:textId="01A3BA85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4E295099" w14:textId="77777777" w:rsidTr="001E0ECD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  <w:bottom w:val="single" w:sz="6" w:space="0" w:color="808080" w:themeColor="background1" w:themeShade="80"/>
            </w:tcBorders>
          </w:tcPr>
          <w:p w14:paraId="43DF4EAB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68D9DC3F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08E34CD5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6E6E6"/>
          </w:tcPr>
          <w:p w14:paraId="13074918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</w:tcPr>
          <w:p w14:paraId="198BDCA9" w14:textId="5A4FAB6F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 xml:space="preserve">VO Gewalt und Konflikte in Erziehung und Bildung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</w:tcPr>
          <w:p w14:paraId="259D090D" w14:textId="1A55854A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4710068" w14:textId="007EF32B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35537F1F" w14:textId="77777777" w:rsidTr="001E0ECD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</w:tcBorders>
          </w:tcPr>
          <w:p w14:paraId="2205EDFA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588754FA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5AD3EDC2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F551DBF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4F62DBF0" w14:textId="35500800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 xml:space="preserve">SE Gewalt und Konflikte in Erziehung und Bildung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1E9C5ED4" w14:textId="2274BF24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FEEC048" w14:textId="1B065B1F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4A149B73" w14:textId="77777777" w:rsidTr="00AF0710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BD0F3B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FFE18D0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20A96E4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B4B6C91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6790B1F1" w14:textId="61A2AC4E" w:rsidR="00F645F7" w:rsidRPr="00F645F7" w:rsidRDefault="00F645F7" w:rsidP="00F645F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 xml:space="preserve">Wahlmodul: </w:t>
            </w:r>
            <w:bookmarkStart w:id="6" w:name="_Hlk125051397"/>
            <w:r w:rsidRPr="00F645F7">
              <w:rPr>
                <w:rStyle w:val="Hervorfett"/>
                <w:rFonts w:cs="Arial"/>
                <w:b w:val="0"/>
                <w:bCs/>
              </w:rPr>
              <w:t>Berufsfelderkundung in einem pädagogischen Handlungsfeld</w:t>
            </w:r>
            <w:bookmarkEnd w:id="6"/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5075E64" w14:textId="4BE1CE8D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BCF51F" w14:textId="24AE2E22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4323C05A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39C67EB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24B4D61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DE4661E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E2E6BAF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5E5E9CB" w14:textId="650CC0DF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PR Berufsfelderkundung in einem pädagogischen Handlungsfeld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0470D0D" w14:textId="706313D4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0CC92AE" w14:textId="427D05F9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0D20AAD2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971DCE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95F365D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4B54F0D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AA66138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2BEC5D5D" w14:textId="7CF52EAE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F645F7">
              <w:rPr>
                <w:rStyle w:val="Hervorfett"/>
                <w:rFonts w:cs="Arial"/>
                <w:b w:val="0"/>
                <w:bCs/>
              </w:rPr>
              <w:t>SE Begleitseminar zum Praktikum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25C67F38" w14:textId="10DDB9B3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0B574B" w14:textId="66BDDB12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1E5041F3" w14:textId="77777777" w:rsidTr="007735C8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45F436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BB67EC1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3329825D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A7AF1DD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399DA173" w14:textId="6A8DDE30" w:rsidR="00F645F7" w:rsidRPr="00F645F7" w:rsidRDefault="00F645F7" w:rsidP="00F645F7">
            <w:pPr>
              <w:spacing w:before="80" w:after="80"/>
              <w:jc w:val="left"/>
              <w:rPr>
                <w:rFonts w:cs="Arial"/>
                <w:bCs/>
              </w:rPr>
            </w:pPr>
            <w:r w:rsidRPr="00F645F7">
              <w:rPr>
                <w:bCs/>
              </w:rPr>
              <w:t>Wahlmodul: Forschungswerkstatt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F477D69" w14:textId="5F469CC1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A30DAC" w14:textId="0ABD41E4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3396C8A6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7FEBF2D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52F8E827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1EF12F6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BB72555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C201008" w14:textId="2E9DF60D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 w:rsidRPr="00F645F7">
              <w:rPr>
                <w:bCs/>
              </w:rPr>
              <w:t>PR Forschungsprojekt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5140128" w14:textId="76A3248C" w:rsidR="00F645F7" w:rsidRPr="00B5553C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B7D5E49" w14:textId="09E3AAFB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F645F7" w14:paraId="7E6DCD6E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9C4FA3" w14:textId="77777777" w:rsidR="00F645F7" w:rsidRDefault="00F645F7" w:rsidP="00F645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9A7F70F" w14:textId="77777777" w:rsidR="00F645F7" w:rsidRDefault="00F645F7" w:rsidP="00F645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BBDC1EE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9C5AC3E" w14:textId="77777777" w:rsidR="00F645F7" w:rsidRDefault="00F645F7" w:rsidP="00F645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4F6D85C3" w14:textId="538EF6C6" w:rsidR="00F645F7" w:rsidRPr="00F645F7" w:rsidRDefault="00F645F7" w:rsidP="00F645F7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 w:rsidRPr="00F645F7">
              <w:rPr>
                <w:bCs/>
              </w:rPr>
              <w:t>SE Projektbegleitende Forschungswerkstatt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37B16F5E" w14:textId="5ED1EE7D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A47B6" w14:textId="5249ED77" w:rsidR="00F645F7" w:rsidRDefault="00F645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14:paraId="6A96F5F9" w14:textId="77777777" w:rsidR="00F645F7" w:rsidRDefault="00F645F7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364ABD" w14:paraId="0A9D942A" w14:textId="77777777" w:rsidTr="0056524A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EFDA1" w14:textId="25B9F920" w:rsidR="00364ABD" w:rsidRDefault="00364ABD" w:rsidP="00364A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lastRenderedPageBreak/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E04EF51" w14:textId="77777777" w:rsidR="00364ABD" w:rsidRDefault="00364ABD" w:rsidP="00364A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3E5DCA7F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F2E3C56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1BCD6CB0" w14:textId="42ED24A1" w:rsidR="00364ABD" w:rsidRPr="00364ABD" w:rsidRDefault="00364ABD" w:rsidP="00364A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Wahlmodul: Erziehungswissenschaftliche und pädagogische Themen der Gegenwartsgesellschaft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2CF4D51" w14:textId="5ABC6BED" w:rsidR="00364ABD" w:rsidRPr="00B5553C" w:rsidRDefault="00364AB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D5EACD" w14:textId="6E849103" w:rsidR="00364ABD" w:rsidRDefault="00364AB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364ABD" w14:paraId="20ABF16A" w14:textId="77777777" w:rsidTr="00296F37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994305C" w14:textId="77777777" w:rsidR="00364ABD" w:rsidRDefault="00364ABD" w:rsidP="00364A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45103C52" w14:textId="333B3170" w:rsidR="00364ABD" w:rsidRDefault="00364ABD" w:rsidP="00364A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AE6FC38" w14:textId="336DA274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2A66AF6F" w14:textId="0FFE0C51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40650CEA" w14:textId="4F643D42" w:rsidR="00364ABD" w:rsidRPr="00364ABD" w:rsidRDefault="00364ABD" w:rsidP="00364ABD">
            <w:pPr>
              <w:spacing w:before="80" w:after="80"/>
              <w:ind w:left="290"/>
              <w:jc w:val="left"/>
              <w:rPr>
                <w:rStyle w:val="FormatvorlageFett"/>
                <w:rFonts w:ascii="Arial" w:eastAsia="Calibri" w:hAnsi="Arial" w:cs="Arial"/>
                <w:b w:val="0"/>
                <w:bCs w:val="0"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VO Erziehungswissenschaftliche und pädagogische Themen der Gegenwartsgesellschaft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FAD53CE" w14:textId="11B2FA36" w:rsidR="00364ABD" w:rsidRDefault="00364AB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7750E22" w14:textId="6C9EAB0D" w:rsidR="00364ABD" w:rsidRDefault="00364AB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364ABD" w14:paraId="3F72ADD7" w14:textId="77777777" w:rsidTr="0077437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49D2FE" w14:textId="77777777" w:rsidR="00364ABD" w:rsidRDefault="00364ABD" w:rsidP="00364A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5D303BE7" w14:textId="77777777" w:rsidR="00364ABD" w:rsidRDefault="00364ABD" w:rsidP="00364A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1E7700C2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5664E545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77BC7D40" w14:textId="554190FE" w:rsidR="00364ABD" w:rsidRPr="00364ABD" w:rsidRDefault="00364ABD" w:rsidP="00364ABD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SE Erziehungswissenschaftliche und pädagogische Themen der Gegenwartsgesellschaft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51E03C1" w14:textId="77777777" w:rsidR="00364ABD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B82AE33" w14:textId="3077AC2E" w:rsidR="00364ABD" w:rsidRPr="00B5553C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19F04" w14:textId="0610BB38" w:rsidR="00364ABD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F1E10AD" w14:textId="2DD644D6" w:rsidR="00364ABD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66C583A2" w14:textId="77777777" w:rsidTr="00C74CDB">
        <w:tc>
          <w:tcPr>
            <w:tcW w:w="720" w:type="dxa"/>
            <w:tcBorders>
              <w:left w:val="single" w:sz="12" w:space="0" w:color="auto"/>
              <w:bottom w:val="nil"/>
            </w:tcBorders>
          </w:tcPr>
          <w:p w14:paraId="3EE22C27" w14:textId="77777777" w:rsidR="0077437C" w:rsidRDefault="0077437C" w:rsidP="0077437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05C4BC2C" w14:textId="3420E0B3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67739BF4" w14:textId="6C590299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5932D3C7" w14:textId="2DC5A40A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DF367F7" w14:textId="1232E23C" w:rsidR="0077437C" w:rsidRPr="00364ABD" w:rsidRDefault="0077437C" w:rsidP="0077437C">
            <w:pPr>
              <w:spacing w:before="80" w:after="8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Wahlmodul: Erweiterung erziehungswissenschaftlicher Perspektiven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51DE007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4DE82D12" w14:textId="2BAD8F79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B6688C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F15EA2C" w14:textId="03714CF5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69753232" w14:textId="77777777" w:rsidTr="0077437C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0FDF0B78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7AC7B303" w14:textId="52397622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5A2B71AD" w14:textId="0175D1C5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FB4CFCA" w14:textId="1FFD16C2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6945F55" w14:textId="6F6A1F59" w:rsidR="0077437C" w:rsidRPr="00364ABD" w:rsidRDefault="0077437C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SE Erweiterung: Medien und Digitalisierung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1C63452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51A2FBF" w14:textId="7D1E5A62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3D198E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38A6937F" w14:textId="39841FBF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54D1A2CE" w14:textId="77777777" w:rsidTr="0077437C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0460750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49936D97" w14:textId="28BCBAED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37E0187E" w14:textId="6B5BD8B5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2B185D10" w14:textId="3D9583F3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60B6E6A2" w14:textId="2396E8B5" w:rsidR="0077437C" w:rsidRPr="00364ABD" w:rsidRDefault="0077437C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364ABD">
              <w:rPr>
                <w:rStyle w:val="Hervorfett"/>
                <w:rFonts w:cs="Arial"/>
                <w:b w:val="0"/>
                <w:bCs/>
              </w:rPr>
              <w:t>SE Erweiterung: Nachhaltigkeit und sozialer Wandel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46D34C6E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3BABB0D" w14:textId="0B16A704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F85133" w14:textId="77777777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DA6D8A3" w14:textId="7F14E4E1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1FF482AD" w14:textId="77777777" w:rsidTr="0077437C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1D5935D" w14:textId="77777777" w:rsidR="0077437C" w:rsidRDefault="0077437C" w:rsidP="0077437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9830F0F" w14:textId="755A317C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3E575BC" w14:textId="06770616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4E28B7C" w14:textId="4E810442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220DD3E3" w14:textId="2ADFF886" w:rsidR="0077437C" w:rsidRPr="0077437C" w:rsidRDefault="0077437C" w:rsidP="0077437C">
            <w:pPr>
              <w:spacing w:before="80" w:after="80"/>
              <w:ind w:left="55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77437C">
              <w:rPr>
                <w:rStyle w:val="Hervorfett"/>
                <w:rFonts w:cs="Arial"/>
                <w:b w:val="0"/>
                <w:bCs/>
              </w:rPr>
              <w:t>Wahlmodul: Interdisziplinäre Kompetenzen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BC9B094" w14:textId="4C84950D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  <w:p w14:paraId="07867C04" w14:textId="191EF4DD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7871EB" w14:textId="68DCA1F8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4D50630B" w14:textId="3F444BC5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42CB401F" w14:textId="77777777" w:rsidTr="0077437C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44D78C7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3B1F3CA4" w14:textId="20294CD2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38662AF5" w14:textId="1F313DCE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428AC881" w14:textId="468D2B26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613ACBFC" w14:textId="306F86DB" w:rsidR="0077437C" w:rsidRPr="00B37C7B" w:rsidRDefault="0077437C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Cs/>
                <w:i/>
                <w:iCs/>
              </w:rPr>
            </w:pPr>
            <w:r w:rsidRPr="00B37C7B">
              <w:rPr>
                <w:rFonts w:cs="Arial"/>
                <w:bCs/>
                <w:i/>
                <w:iCs/>
              </w:rPr>
              <w:t>Es können Lehrveranstaltungen im Umfang von 10 ECTS-AP nach Maßgabe freier Plätze aus den Curricula der an der Universität Innsbruck oder einer anderen in- bzw. ausländischen Universität eingerichteten Bachelorstudien frei gewählt werden.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2AD407ED" w14:textId="438E7E00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  <w:p w14:paraId="27B07B8F" w14:textId="4254DD3B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5E443" w14:textId="68EC3599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3880DDD7" w14:textId="76559D19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</w:tbl>
    <w:p w14:paraId="28683784" w14:textId="77777777" w:rsidR="008F1376" w:rsidRDefault="008F1376">
      <w:r>
        <w:br w:type="page"/>
      </w:r>
    </w:p>
    <w:p w14:paraId="412697EC" w14:textId="77777777" w:rsidR="008F1376" w:rsidRDefault="008F1376"/>
    <w:p w14:paraId="5561D6DE" w14:textId="77777777" w:rsidR="00C66DE8" w:rsidRDefault="00C66DE8"/>
    <w:p w14:paraId="257CDB4A" w14:textId="77777777" w:rsidR="0090201A" w:rsidRDefault="0090201A"/>
    <w:p w14:paraId="41F57B27" w14:textId="77777777" w:rsidR="00C66DE8" w:rsidRPr="00FE1175" w:rsidRDefault="00C66DE8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018255C6" w14:textId="77777777" w:rsidR="00C66DE8" w:rsidRDefault="00C66DE8" w:rsidP="0052479B">
      <w:pPr>
        <w:rPr>
          <w:sz w:val="21"/>
          <w:szCs w:val="21"/>
        </w:rPr>
      </w:pPr>
    </w:p>
    <w:p w14:paraId="00212ECD" w14:textId="77777777" w:rsidR="00C66DE8" w:rsidRDefault="00C66DE8" w:rsidP="0052479B">
      <w:pPr>
        <w:rPr>
          <w:sz w:val="21"/>
          <w:szCs w:val="21"/>
        </w:rPr>
      </w:pPr>
    </w:p>
    <w:p w14:paraId="5771BDB9" w14:textId="77777777" w:rsidR="00C66DE8" w:rsidRDefault="00C66DE8"/>
    <w:p w14:paraId="41884603" w14:textId="77777777" w:rsidR="00C66DE8" w:rsidRDefault="00C66DE8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C66DE8" w14:paraId="76EE79F5" w14:textId="77777777">
        <w:tc>
          <w:tcPr>
            <w:tcW w:w="970" w:type="dxa"/>
          </w:tcPr>
          <w:p w14:paraId="23F2B8D5" w14:textId="77777777" w:rsidR="00C66DE8" w:rsidRDefault="00C66DE8" w:rsidP="00603F1E">
            <w:pPr>
              <w:spacing w:before="120" w:after="120"/>
            </w:pPr>
            <w:r>
              <w:t>Datum:</w:t>
            </w:r>
          </w:p>
        </w:tc>
        <w:bookmarkStart w:id="7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14:paraId="31A991C1" w14:textId="77777777" w:rsidR="00C66DE8" w:rsidRDefault="00C66DE8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14:paraId="514972CD" w14:textId="77777777" w:rsidR="00C66DE8" w:rsidRDefault="00C66DE8" w:rsidP="00603F1E">
            <w:pPr>
              <w:spacing w:before="120" w:after="120"/>
            </w:pPr>
          </w:p>
        </w:tc>
        <w:tc>
          <w:tcPr>
            <w:tcW w:w="1080" w:type="dxa"/>
          </w:tcPr>
          <w:p w14:paraId="09C60C93" w14:textId="77777777" w:rsidR="00C66DE8" w:rsidRDefault="00C66DE8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DDD1EAD" w14:textId="77777777" w:rsidR="00C66DE8" w:rsidRDefault="00C66DE8" w:rsidP="00603F1E">
            <w:pPr>
              <w:spacing w:before="120" w:after="120"/>
            </w:pPr>
          </w:p>
        </w:tc>
      </w:tr>
    </w:tbl>
    <w:p w14:paraId="35C9A52A" w14:textId="77777777" w:rsidR="00C66DE8" w:rsidRDefault="00C66DE8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C66DE8" w14:paraId="5BA0748F" w14:textId="77777777">
        <w:tc>
          <w:tcPr>
            <w:tcW w:w="7450" w:type="dxa"/>
          </w:tcPr>
          <w:p w14:paraId="13D20B29" w14:textId="77777777" w:rsidR="00C66DE8" w:rsidRDefault="00C66DE8" w:rsidP="00603F1E">
            <w:r>
              <w:t>Unterschrift Antragsteller/in:</w:t>
            </w:r>
          </w:p>
        </w:tc>
        <w:tc>
          <w:tcPr>
            <w:tcW w:w="1080" w:type="dxa"/>
          </w:tcPr>
          <w:p w14:paraId="7C02E1A2" w14:textId="77777777" w:rsidR="00C66DE8" w:rsidRDefault="00C66DE8" w:rsidP="00603F1E"/>
        </w:tc>
        <w:tc>
          <w:tcPr>
            <w:tcW w:w="6660" w:type="dxa"/>
          </w:tcPr>
          <w:p w14:paraId="1596F778" w14:textId="77777777" w:rsidR="00C66DE8" w:rsidRDefault="00C66DE8" w:rsidP="00603F1E">
            <w:r>
              <w:t xml:space="preserve">genehmigt: </w:t>
            </w:r>
          </w:p>
        </w:tc>
      </w:tr>
      <w:tr w:rsidR="00C66DE8" w14:paraId="31B41757" w14:textId="77777777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14:paraId="35A4741B" w14:textId="77777777" w:rsidR="00C66DE8" w:rsidRDefault="00C66DE8" w:rsidP="00603F1E"/>
          <w:p w14:paraId="010707B4" w14:textId="77777777" w:rsidR="00C66DE8" w:rsidRDefault="00C66DE8" w:rsidP="00603F1E"/>
          <w:p w14:paraId="05BF3A58" w14:textId="77777777" w:rsidR="00C66DE8" w:rsidRDefault="00C66DE8" w:rsidP="00603F1E"/>
          <w:p w14:paraId="142DED0F" w14:textId="77777777" w:rsidR="00C66DE8" w:rsidRDefault="00C66DE8" w:rsidP="00603F1E"/>
          <w:p w14:paraId="40EC0211" w14:textId="77777777" w:rsidR="00C66DE8" w:rsidRDefault="00C66DE8" w:rsidP="00603F1E"/>
        </w:tc>
        <w:tc>
          <w:tcPr>
            <w:tcW w:w="1080" w:type="dxa"/>
          </w:tcPr>
          <w:p w14:paraId="391827CA" w14:textId="77777777" w:rsidR="00C66DE8" w:rsidRDefault="00C66DE8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14:paraId="6EBB45B9" w14:textId="77777777" w:rsidR="00C66DE8" w:rsidRDefault="00C66DE8" w:rsidP="00603F1E">
            <w:pPr>
              <w:jc w:val="center"/>
            </w:pPr>
          </w:p>
          <w:p w14:paraId="216EC624" w14:textId="77777777" w:rsidR="00C66DE8" w:rsidRDefault="00C66DE8" w:rsidP="00603F1E">
            <w:pPr>
              <w:jc w:val="center"/>
            </w:pPr>
            <w:r>
              <w:t xml:space="preserve">Für </w:t>
            </w:r>
            <w:r w:rsidR="00D71329">
              <w:t xml:space="preserve">den/die </w:t>
            </w:r>
            <w:r>
              <w:t>Universitätsstudienleiter</w:t>
            </w:r>
            <w:r w:rsidR="002C6E03">
              <w:t>/</w:t>
            </w:r>
            <w:r>
              <w:t>in:</w:t>
            </w:r>
          </w:p>
        </w:tc>
      </w:tr>
      <w:tr w:rsidR="00C66DE8" w:rsidRPr="001A7B3B" w14:paraId="71D4D981" w14:textId="77777777">
        <w:tc>
          <w:tcPr>
            <w:tcW w:w="7450" w:type="dxa"/>
            <w:tcBorders>
              <w:top w:val="single" w:sz="4" w:space="0" w:color="auto"/>
            </w:tcBorders>
          </w:tcPr>
          <w:p w14:paraId="64F02A49" w14:textId="77777777" w:rsidR="00C66DE8" w:rsidRDefault="00C66DE8" w:rsidP="00603F1E"/>
        </w:tc>
        <w:tc>
          <w:tcPr>
            <w:tcW w:w="1080" w:type="dxa"/>
          </w:tcPr>
          <w:p w14:paraId="6C932FDF" w14:textId="77777777" w:rsidR="00C66DE8" w:rsidRDefault="00C66DE8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14:paraId="586D3D48" w14:textId="19105B9A" w:rsidR="00C66DE8" w:rsidRPr="004638EC" w:rsidRDefault="00F620ED" w:rsidP="007105CD">
            <w:pPr>
              <w:jc w:val="center"/>
            </w:pPr>
            <w:r w:rsidRPr="00F620ED">
              <w:t xml:space="preserve"> Dr. </w:t>
            </w:r>
            <w:r w:rsidR="00B37C7B">
              <w:t>Peter</w:t>
            </w:r>
            <w:r w:rsidRPr="00F620ED">
              <w:t xml:space="preserve"> </w:t>
            </w:r>
            <w:r w:rsidR="00B37C7B">
              <w:t>Münte</w:t>
            </w:r>
            <w:r w:rsidR="004638EC">
              <w:br/>
              <w:t>Dr.</w:t>
            </w:r>
            <w:r w:rsidR="00AF347E">
              <w:t xml:space="preserve"> phil. </w:t>
            </w:r>
            <w:r w:rsidR="00C03D22">
              <w:t>habil.</w:t>
            </w:r>
            <w:r w:rsidR="004638EC">
              <w:t xml:space="preserve"> Petra Reinhartz</w:t>
            </w:r>
          </w:p>
        </w:tc>
      </w:tr>
    </w:tbl>
    <w:p w14:paraId="0DA92EB7" w14:textId="77777777" w:rsidR="00C66DE8" w:rsidRPr="004638EC" w:rsidRDefault="00C66DE8" w:rsidP="00603F1E">
      <w:pPr>
        <w:rPr>
          <w:sz w:val="12"/>
          <w:szCs w:val="12"/>
        </w:rPr>
      </w:pPr>
    </w:p>
    <w:sectPr w:rsidR="00C66DE8" w:rsidRPr="004638EC" w:rsidSect="00D948EA">
      <w:headerReference w:type="default" r:id="rId8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F6E76" w14:textId="77777777" w:rsidR="00E71272" w:rsidRDefault="00E71272">
      <w:r>
        <w:separator/>
      </w:r>
    </w:p>
  </w:endnote>
  <w:endnote w:type="continuationSeparator" w:id="0">
    <w:p w14:paraId="73B954F7" w14:textId="77777777" w:rsidR="00E71272" w:rsidRDefault="00E7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D7E8" w14:textId="77777777" w:rsidR="00E71272" w:rsidRDefault="00E71272">
      <w:r>
        <w:separator/>
      </w:r>
    </w:p>
  </w:footnote>
  <w:footnote w:type="continuationSeparator" w:id="0">
    <w:p w14:paraId="761D2C64" w14:textId="77777777" w:rsidR="00E71272" w:rsidRDefault="00E71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6B24C7" w14:paraId="6D7D3D8C" w14:textId="664C6916" w:rsidTr="006B24C7">
      <w:tc>
        <w:tcPr>
          <w:tcW w:w="5412" w:type="dxa"/>
        </w:tcPr>
        <w:p w14:paraId="52965D11" w14:textId="678431A9" w:rsidR="006B24C7" w:rsidRDefault="006B24C7" w:rsidP="006B24C7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Erziehungswissenschaft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55C76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55C76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14:paraId="1C685D7E" w14:textId="6AD75ED9" w:rsidR="006B24C7" w:rsidRDefault="006B24C7" w:rsidP="006B24C7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01.10.2023</w:t>
          </w:r>
        </w:p>
      </w:tc>
    </w:tr>
    <w:tr w:rsidR="006B24C7" w14:paraId="6D476951" w14:textId="77777777" w:rsidTr="006B24C7">
      <w:trPr>
        <w:gridAfter w:val="1"/>
        <w:wAfter w:w="9931" w:type="dxa"/>
      </w:trPr>
      <w:tc>
        <w:tcPr>
          <w:tcW w:w="5412" w:type="dxa"/>
        </w:tcPr>
        <w:p w14:paraId="29D8627F" w14:textId="09B8928F" w:rsidR="006B24C7" w:rsidRPr="00957F8A" w:rsidRDefault="006B24C7" w:rsidP="006B24C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14:paraId="67A037B1" w14:textId="77777777" w:rsidR="00E71272" w:rsidRDefault="00E712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EA79BC"/>
    <w:multiLevelType w:val="hybridMultilevel"/>
    <w:tmpl w:val="9210F1F0"/>
    <w:lvl w:ilvl="0" w:tplc="3386F63A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ascii="Times New Roman" w:eastAsia="Times New Roman" w:hAnsi="Times New Roman" w:cs="Times New Roman"/>
        <w:b w:val="0"/>
        <w:i w:val="0"/>
      </w:rPr>
    </w:lvl>
    <w:lvl w:ilvl="1" w:tplc="5C825AB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@Arial Unicode MS" w:hAnsi="Symbol" w:cs="@Arial Unicode MS" w:hint="default"/>
        <w:b w:val="0"/>
        <w:i w:val="0"/>
        <w:w w:val="0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hgGyuGVD4o4hScNzSQGDZcxKSY25LF//IUKT4zJnezsJHd1fLMXkBicoB5RekUZXKMoFUGXtugHkvf2jZlS0A==" w:salt="l7Ey5zanz+6lEHX790hE+g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6780"/>
    <w:rsid w:val="00036F68"/>
    <w:rsid w:val="00040EF7"/>
    <w:rsid w:val="00046364"/>
    <w:rsid w:val="000464B0"/>
    <w:rsid w:val="00047BD6"/>
    <w:rsid w:val="00047C31"/>
    <w:rsid w:val="00066341"/>
    <w:rsid w:val="000A3444"/>
    <w:rsid w:val="000B1D68"/>
    <w:rsid w:val="000B2016"/>
    <w:rsid w:val="000B681F"/>
    <w:rsid w:val="000D25D8"/>
    <w:rsid w:val="000D55AC"/>
    <w:rsid w:val="000D57C6"/>
    <w:rsid w:val="000F24EA"/>
    <w:rsid w:val="00100B4A"/>
    <w:rsid w:val="00102963"/>
    <w:rsid w:val="00106F70"/>
    <w:rsid w:val="001108E9"/>
    <w:rsid w:val="00126C56"/>
    <w:rsid w:val="00155C76"/>
    <w:rsid w:val="001570BD"/>
    <w:rsid w:val="0016075B"/>
    <w:rsid w:val="001A3A05"/>
    <w:rsid w:val="001A3BFB"/>
    <w:rsid w:val="001A6BDD"/>
    <w:rsid w:val="001A7B3B"/>
    <w:rsid w:val="001B0612"/>
    <w:rsid w:val="001C1A8C"/>
    <w:rsid w:val="001E0398"/>
    <w:rsid w:val="001E0ECD"/>
    <w:rsid w:val="00211AF7"/>
    <w:rsid w:val="002167AD"/>
    <w:rsid w:val="0022038D"/>
    <w:rsid w:val="002234D0"/>
    <w:rsid w:val="002564EC"/>
    <w:rsid w:val="00262C13"/>
    <w:rsid w:val="002647F0"/>
    <w:rsid w:val="00274941"/>
    <w:rsid w:val="00275D4F"/>
    <w:rsid w:val="00276B76"/>
    <w:rsid w:val="00293B06"/>
    <w:rsid w:val="002A45FA"/>
    <w:rsid w:val="002A5CCB"/>
    <w:rsid w:val="002B1664"/>
    <w:rsid w:val="002B3B46"/>
    <w:rsid w:val="002B4967"/>
    <w:rsid w:val="002C4274"/>
    <w:rsid w:val="002C4B89"/>
    <w:rsid w:val="002C6E03"/>
    <w:rsid w:val="002C75D3"/>
    <w:rsid w:val="002D207E"/>
    <w:rsid w:val="00301144"/>
    <w:rsid w:val="00312BE1"/>
    <w:rsid w:val="00327DDC"/>
    <w:rsid w:val="00352626"/>
    <w:rsid w:val="00364ABD"/>
    <w:rsid w:val="0037721E"/>
    <w:rsid w:val="00381DF8"/>
    <w:rsid w:val="003C73F1"/>
    <w:rsid w:val="003E0B90"/>
    <w:rsid w:val="00420532"/>
    <w:rsid w:val="00427DAC"/>
    <w:rsid w:val="00430B2F"/>
    <w:rsid w:val="00431641"/>
    <w:rsid w:val="00437861"/>
    <w:rsid w:val="00444657"/>
    <w:rsid w:val="004638EC"/>
    <w:rsid w:val="00467DDA"/>
    <w:rsid w:val="00473FF1"/>
    <w:rsid w:val="004A0ABB"/>
    <w:rsid w:val="004A1EFD"/>
    <w:rsid w:val="004A62C5"/>
    <w:rsid w:val="004B45F0"/>
    <w:rsid w:val="004E2D38"/>
    <w:rsid w:val="004F2C74"/>
    <w:rsid w:val="004F60DF"/>
    <w:rsid w:val="004F7589"/>
    <w:rsid w:val="00503962"/>
    <w:rsid w:val="00503AC2"/>
    <w:rsid w:val="005165CF"/>
    <w:rsid w:val="0052479B"/>
    <w:rsid w:val="0053188D"/>
    <w:rsid w:val="00535B4A"/>
    <w:rsid w:val="005374E9"/>
    <w:rsid w:val="005534C3"/>
    <w:rsid w:val="00556120"/>
    <w:rsid w:val="00580034"/>
    <w:rsid w:val="00583A69"/>
    <w:rsid w:val="00586D4E"/>
    <w:rsid w:val="005A4392"/>
    <w:rsid w:val="005A5DF5"/>
    <w:rsid w:val="005A7695"/>
    <w:rsid w:val="005E6A79"/>
    <w:rsid w:val="006031AF"/>
    <w:rsid w:val="00603F1E"/>
    <w:rsid w:val="0061092D"/>
    <w:rsid w:val="006201A6"/>
    <w:rsid w:val="00621907"/>
    <w:rsid w:val="006272A7"/>
    <w:rsid w:val="00632A80"/>
    <w:rsid w:val="0063472A"/>
    <w:rsid w:val="00650039"/>
    <w:rsid w:val="006623D4"/>
    <w:rsid w:val="006659A2"/>
    <w:rsid w:val="00667C7B"/>
    <w:rsid w:val="00675BD6"/>
    <w:rsid w:val="00681F02"/>
    <w:rsid w:val="006A212D"/>
    <w:rsid w:val="006A3C0C"/>
    <w:rsid w:val="006A4ABA"/>
    <w:rsid w:val="006B0916"/>
    <w:rsid w:val="006B24C7"/>
    <w:rsid w:val="006B7EC5"/>
    <w:rsid w:val="006C508B"/>
    <w:rsid w:val="006D1D2C"/>
    <w:rsid w:val="006E5008"/>
    <w:rsid w:val="006E5BFD"/>
    <w:rsid w:val="00707061"/>
    <w:rsid w:val="007105CD"/>
    <w:rsid w:val="00710DC3"/>
    <w:rsid w:val="00714606"/>
    <w:rsid w:val="00721154"/>
    <w:rsid w:val="007329AB"/>
    <w:rsid w:val="0077437C"/>
    <w:rsid w:val="0078267F"/>
    <w:rsid w:val="00796950"/>
    <w:rsid w:val="007A3898"/>
    <w:rsid w:val="007A697B"/>
    <w:rsid w:val="007D5BA0"/>
    <w:rsid w:val="007E44B7"/>
    <w:rsid w:val="00800D71"/>
    <w:rsid w:val="00802218"/>
    <w:rsid w:val="008063B6"/>
    <w:rsid w:val="00807FBB"/>
    <w:rsid w:val="00834F82"/>
    <w:rsid w:val="008426A7"/>
    <w:rsid w:val="0085072D"/>
    <w:rsid w:val="008541CD"/>
    <w:rsid w:val="00872FB8"/>
    <w:rsid w:val="00883304"/>
    <w:rsid w:val="00885418"/>
    <w:rsid w:val="00885A43"/>
    <w:rsid w:val="00891AAE"/>
    <w:rsid w:val="008A2050"/>
    <w:rsid w:val="008A4CB5"/>
    <w:rsid w:val="008B1BE1"/>
    <w:rsid w:val="008B476B"/>
    <w:rsid w:val="008C0484"/>
    <w:rsid w:val="008C1341"/>
    <w:rsid w:val="008D5B48"/>
    <w:rsid w:val="008E43C1"/>
    <w:rsid w:val="008F1376"/>
    <w:rsid w:val="008F43E7"/>
    <w:rsid w:val="008F4B4E"/>
    <w:rsid w:val="0090201A"/>
    <w:rsid w:val="009020C0"/>
    <w:rsid w:val="00914D1E"/>
    <w:rsid w:val="009309CE"/>
    <w:rsid w:val="009457AA"/>
    <w:rsid w:val="00951C31"/>
    <w:rsid w:val="009561A0"/>
    <w:rsid w:val="00957F8A"/>
    <w:rsid w:val="009605F9"/>
    <w:rsid w:val="009615C2"/>
    <w:rsid w:val="009617B7"/>
    <w:rsid w:val="00981BAD"/>
    <w:rsid w:val="009851F1"/>
    <w:rsid w:val="009857E6"/>
    <w:rsid w:val="009956A5"/>
    <w:rsid w:val="00996C5D"/>
    <w:rsid w:val="009A33F4"/>
    <w:rsid w:val="009A7874"/>
    <w:rsid w:val="009C5F7A"/>
    <w:rsid w:val="009E011E"/>
    <w:rsid w:val="009E4A24"/>
    <w:rsid w:val="009F0FC6"/>
    <w:rsid w:val="00A02448"/>
    <w:rsid w:val="00A13705"/>
    <w:rsid w:val="00A30F2A"/>
    <w:rsid w:val="00A36E11"/>
    <w:rsid w:val="00A415DD"/>
    <w:rsid w:val="00A47960"/>
    <w:rsid w:val="00A61D09"/>
    <w:rsid w:val="00A61D56"/>
    <w:rsid w:val="00A62D40"/>
    <w:rsid w:val="00A7285A"/>
    <w:rsid w:val="00A75DAE"/>
    <w:rsid w:val="00A96F69"/>
    <w:rsid w:val="00AB6136"/>
    <w:rsid w:val="00AD2375"/>
    <w:rsid w:val="00AD581F"/>
    <w:rsid w:val="00AD6C5B"/>
    <w:rsid w:val="00AE0FEF"/>
    <w:rsid w:val="00AE71F9"/>
    <w:rsid w:val="00AF347E"/>
    <w:rsid w:val="00B03782"/>
    <w:rsid w:val="00B3489A"/>
    <w:rsid w:val="00B368C9"/>
    <w:rsid w:val="00B36E4F"/>
    <w:rsid w:val="00B37C7B"/>
    <w:rsid w:val="00B51870"/>
    <w:rsid w:val="00B5553C"/>
    <w:rsid w:val="00B767F8"/>
    <w:rsid w:val="00BC5CF2"/>
    <w:rsid w:val="00BD7595"/>
    <w:rsid w:val="00BD7608"/>
    <w:rsid w:val="00BF460F"/>
    <w:rsid w:val="00C0319D"/>
    <w:rsid w:val="00C03B35"/>
    <w:rsid w:val="00C03D22"/>
    <w:rsid w:val="00C138BB"/>
    <w:rsid w:val="00C16FAD"/>
    <w:rsid w:val="00C211A7"/>
    <w:rsid w:val="00C24E80"/>
    <w:rsid w:val="00C35FBE"/>
    <w:rsid w:val="00C41417"/>
    <w:rsid w:val="00C44719"/>
    <w:rsid w:val="00C453B3"/>
    <w:rsid w:val="00C46664"/>
    <w:rsid w:val="00C630AA"/>
    <w:rsid w:val="00C66DE8"/>
    <w:rsid w:val="00C7544C"/>
    <w:rsid w:val="00C75AF5"/>
    <w:rsid w:val="00C7723A"/>
    <w:rsid w:val="00C83C3B"/>
    <w:rsid w:val="00C83C94"/>
    <w:rsid w:val="00C860D4"/>
    <w:rsid w:val="00C922B0"/>
    <w:rsid w:val="00CA1C6C"/>
    <w:rsid w:val="00CA4BAA"/>
    <w:rsid w:val="00CE2AA5"/>
    <w:rsid w:val="00D10BFF"/>
    <w:rsid w:val="00D1756F"/>
    <w:rsid w:val="00D20960"/>
    <w:rsid w:val="00D2782F"/>
    <w:rsid w:val="00D366C1"/>
    <w:rsid w:val="00D432BE"/>
    <w:rsid w:val="00D51564"/>
    <w:rsid w:val="00D71329"/>
    <w:rsid w:val="00D93E0D"/>
    <w:rsid w:val="00D948EA"/>
    <w:rsid w:val="00DA06A4"/>
    <w:rsid w:val="00DA1F1D"/>
    <w:rsid w:val="00DB792F"/>
    <w:rsid w:val="00DF0831"/>
    <w:rsid w:val="00DF5553"/>
    <w:rsid w:val="00DF65CF"/>
    <w:rsid w:val="00E01283"/>
    <w:rsid w:val="00E16508"/>
    <w:rsid w:val="00E27578"/>
    <w:rsid w:val="00E330CE"/>
    <w:rsid w:val="00E4132B"/>
    <w:rsid w:val="00E46205"/>
    <w:rsid w:val="00E46A75"/>
    <w:rsid w:val="00E506AE"/>
    <w:rsid w:val="00E552E0"/>
    <w:rsid w:val="00E57E10"/>
    <w:rsid w:val="00E610E6"/>
    <w:rsid w:val="00E71272"/>
    <w:rsid w:val="00E82928"/>
    <w:rsid w:val="00E85214"/>
    <w:rsid w:val="00E960D5"/>
    <w:rsid w:val="00EE02F6"/>
    <w:rsid w:val="00EF144A"/>
    <w:rsid w:val="00EF359F"/>
    <w:rsid w:val="00EF4C96"/>
    <w:rsid w:val="00F05076"/>
    <w:rsid w:val="00F55D2F"/>
    <w:rsid w:val="00F620ED"/>
    <w:rsid w:val="00F645F7"/>
    <w:rsid w:val="00F8131A"/>
    <w:rsid w:val="00F903E0"/>
    <w:rsid w:val="00F91B64"/>
    <w:rsid w:val="00F9326E"/>
    <w:rsid w:val="00FA2174"/>
    <w:rsid w:val="00FB07D4"/>
    <w:rsid w:val="00FB2BAA"/>
    <w:rsid w:val="00FB2D74"/>
    <w:rsid w:val="00FC0CFB"/>
    <w:rsid w:val="00FC4E4F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568FF3"/>
  <w15:docId w15:val="{B69ACBEF-8086-46C6-8174-DE898E53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9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ett">
    <w:name w:val="Formatvorlage Fett"/>
    <w:rsid w:val="00586D4E"/>
    <w:rPr>
      <w:rFonts w:ascii="Times New Roman" w:hAnsi="Times New Roman"/>
      <w:b/>
      <w:bCs/>
    </w:rPr>
  </w:style>
  <w:style w:type="character" w:customStyle="1" w:styleId="Hervorfett">
    <w:name w:val="Hervor_fett"/>
    <w:qFormat/>
    <w:rsid w:val="00586D4E"/>
    <w:rPr>
      <w:b/>
      <w:bCs w:val="0"/>
      <w:lang w:val="de-AT"/>
    </w:rPr>
  </w:style>
  <w:style w:type="paragraph" w:customStyle="1" w:styleId="PARAAbsAufzhlungmN">
    <w:name w:val="§ PARA_Abs Aufzählung mN"/>
    <w:basedOn w:val="Standard"/>
    <w:link w:val="PARAAbsAufzhlungmNZchn"/>
    <w:uiPriority w:val="99"/>
    <w:rsid w:val="00262C13"/>
    <w:pPr>
      <w:numPr>
        <w:numId w:val="7"/>
      </w:numPr>
      <w:spacing w:before="120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uiPriority w:val="99"/>
    <w:rsid w:val="00262C13"/>
    <w:rPr>
      <w:sz w:val="22"/>
      <w:szCs w:val="22"/>
      <w:lang w:eastAsia="de-DE"/>
    </w:rPr>
  </w:style>
  <w:style w:type="paragraph" w:styleId="KeinLeerraum">
    <w:name w:val="No Spacing"/>
    <w:uiPriority w:val="1"/>
    <w:qFormat/>
    <w:rsid w:val="00C211A7"/>
    <w:rPr>
      <w:rFonts w:ascii="Calibri" w:eastAsia="Calibri" w:hAnsi="Calibr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4CAC-860E-48B2-9BF3-C904798F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1188</Words>
  <Characters>7486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2020-06-02T07:12:00Z</cp:lastPrinted>
  <dcterms:created xsi:type="dcterms:W3CDTF">2024-02-08T07:59:00Z</dcterms:created>
  <dcterms:modified xsi:type="dcterms:W3CDTF">2024-02-08T07:59:00Z</dcterms:modified>
</cp:coreProperties>
</file>