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5C87" w:rsidRPr="00713EC6" w:rsidRDefault="001E5C87" w:rsidP="001E5C87">
      <w:pPr>
        <w:rPr>
          <w:rFonts w:asciiTheme="minorHAnsi" w:hAnsiTheme="minorHAnsi" w:cstheme="minorHAnsi"/>
          <w:b/>
        </w:rPr>
      </w:pPr>
      <w:r w:rsidRPr="00713EC6">
        <w:rPr>
          <w:rFonts w:asciiTheme="minorHAnsi" w:hAnsiTheme="minorHAnsi" w:cstheme="minorHAnsi"/>
          <w:b/>
        </w:rPr>
        <w:t xml:space="preserve">Bettina </w:t>
      </w:r>
      <w:proofErr w:type="spellStart"/>
      <w:r w:rsidRPr="00713EC6">
        <w:rPr>
          <w:rFonts w:asciiTheme="minorHAnsi" w:hAnsiTheme="minorHAnsi" w:cstheme="minorHAnsi"/>
          <w:b/>
        </w:rPr>
        <w:t>Schlorhaufer</w:t>
      </w:r>
      <w:proofErr w:type="spellEnd"/>
      <w:r w:rsidRPr="00713EC6">
        <w:rPr>
          <w:rFonts w:asciiTheme="minorHAnsi" w:hAnsiTheme="minorHAnsi" w:cstheme="minorHAnsi"/>
          <w:b/>
        </w:rPr>
        <w:t xml:space="preserve">: Theodor </w:t>
      </w:r>
      <w:proofErr w:type="spellStart"/>
      <w:r w:rsidRPr="00713EC6">
        <w:rPr>
          <w:rFonts w:asciiTheme="minorHAnsi" w:hAnsiTheme="minorHAnsi" w:cstheme="minorHAnsi"/>
          <w:b/>
        </w:rPr>
        <w:t>Prachensky</w:t>
      </w:r>
      <w:proofErr w:type="spellEnd"/>
    </w:p>
    <w:p w:rsidR="001E5C87" w:rsidRPr="00713EC6" w:rsidRDefault="001E5C87" w:rsidP="001E5C87">
      <w:pPr>
        <w:rPr>
          <w:rFonts w:asciiTheme="minorHAnsi" w:hAnsiTheme="minorHAnsi" w:cstheme="minorHAnsi"/>
        </w:rPr>
      </w:pPr>
      <w:r w:rsidRPr="00713EC6">
        <w:rPr>
          <w:rFonts w:asciiTheme="minorHAnsi" w:hAnsiTheme="minorHAnsi" w:cstheme="minorHAnsi"/>
        </w:rPr>
        <w:t xml:space="preserve">Neue Biografie für „Artists </w:t>
      </w:r>
      <w:proofErr w:type="spellStart"/>
      <w:r w:rsidRPr="00713EC6">
        <w:rPr>
          <w:rFonts w:asciiTheme="minorHAnsi" w:hAnsiTheme="minorHAnsi" w:cstheme="minorHAnsi"/>
        </w:rPr>
        <w:t>of</w:t>
      </w:r>
      <w:proofErr w:type="spellEnd"/>
      <w:r w:rsidRPr="00713EC6">
        <w:rPr>
          <w:rFonts w:asciiTheme="minorHAnsi" w:hAnsiTheme="minorHAnsi" w:cstheme="minorHAnsi"/>
        </w:rPr>
        <w:t xml:space="preserve"> </w:t>
      </w:r>
      <w:proofErr w:type="spellStart"/>
      <w:r w:rsidRPr="00713EC6">
        <w:rPr>
          <w:rFonts w:asciiTheme="minorHAnsi" w:hAnsiTheme="minorHAnsi" w:cstheme="minorHAnsi"/>
        </w:rPr>
        <w:t>the</w:t>
      </w:r>
      <w:proofErr w:type="spellEnd"/>
      <w:r w:rsidRPr="00713EC6">
        <w:rPr>
          <w:rFonts w:asciiTheme="minorHAnsi" w:hAnsiTheme="minorHAnsi" w:cstheme="minorHAnsi"/>
        </w:rPr>
        <w:t xml:space="preserve"> World“, 2024</w:t>
      </w:r>
    </w:p>
    <w:p w:rsidR="001E5C87" w:rsidRPr="00713EC6" w:rsidRDefault="001E5C87" w:rsidP="001E5C87">
      <w:pPr>
        <w:rPr>
          <w:rFonts w:asciiTheme="minorHAnsi" w:hAnsiTheme="minorHAnsi" w:cstheme="minorHAnsi"/>
          <w:bCs/>
        </w:rPr>
      </w:pPr>
      <w:r w:rsidRPr="00713EC6">
        <w:rPr>
          <w:rFonts w:asciiTheme="minorHAnsi" w:hAnsiTheme="minorHAnsi" w:cstheme="minorHAnsi"/>
          <w:bCs/>
        </w:rPr>
        <w:t>https://aow.degruyter.com/artist/_1718c3b0-d755-4805-b7a8-3a30e9476b47</w:t>
      </w:r>
    </w:p>
    <w:p w:rsidR="001E5C87" w:rsidRPr="00713EC6" w:rsidRDefault="001E5C87" w:rsidP="001E5C87">
      <w:pPr>
        <w:rPr>
          <w:rFonts w:asciiTheme="minorHAnsi" w:hAnsiTheme="minorHAnsi" w:cstheme="minorHAnsi"/>
          <w:b/>
        </w:rPr>
      </w:pPr>
    </w:p>
    <w:p w:rsidR="00E66E8E" w:rsidRPr="00713EC6" w:rsidRDefault="001E5C87" w:rsidP="001E5C87">
      <w:pPr>
        <w:rPr>
          <w:rFonts w:asciiTheme="minorHAnsi" w:hAnsiTheme="minorHAnsi" w:cstheme="minorHAnsi"/>
        </w:rPr>
      </w:pPr>
      <w:r w:rsidRPr="00713EC6">
        <w:rPr>
          <w:rFonts w:asciiTheme="minorHAnsi" w:hAnsiTheme="minorHAnsi" w:cstheme="minorHAnsi"/>
        </w:rPr>
        <w:t xml:space="preserve">Theodor </w:t>
      </w:r>
      <w:proofErr w:type="spellStart"/>
      <w:r w:rsidRPr="00713EC6">
        <w:rPr>
          <w:rFonts w:asciiTheme="minorHAnsi" w:hAnsiTheme="minorHAnsi" w:cstheme="minorHAnsi"/>
        </w:rPr>
        <w:t>Prachensky</w:t>
      </w:r>
      <w:proofErr w:type="spellEnd"/>
      <w:r w:rsidRPr="00713EC6">
        <w:rPr>
          <w:rFonts w:asciiTheme="minorHAnsi" w:hAnsiTheme="minorHAnsi" w:cstheme="minorHAnsi"/>
        </w:rPr>
        <w:t xml:space="preserve"> (1888 – 1970) zählt neben Franz Baumann und Siegfried </w:t>
      </w:r>
      <w:proofErr w:type="spellStart"/>
      <w:r w:rsidRPr="00713EC6">
        <w:rPr>
          <w:rFonts w:asciiTheme="minorHAnsi" w:hAnsiTheme="minorHAnsi" w:cstheme="minorHAnsi"/>
        </w:rPr>
        <w:t>Mazagg</w:t>
      </w:r>
      <w:proofErr w:type="spellEnd"/>
      <w:r w:rsidRPr="00713EC6">
        <w:rPr>
          <w:rFonts w:asciiTheme="minorHAnsi" w:hAnsiTheme="minorHAnsi" w:cstheme="minorHAnsi"/>
        </w:rPr>
        <w:t xml:space="preserve"> zu den Architekten, welche die Architektur in der Tiroler Landeshauptstadt Innsbruck in der Zwischenkriegszeit am nachhaltigsten prägten. Neben seiner Tätigkeit als freischaffender Architekt und langjähriger Mitarbeiter im städtischen Bauamt widmete er sich auch der Malerei. Er hinterließ u.a. </w:t>
      </w:r>
      <w:r w:rsidR="00292E2E" w:rsidRPr="00713EC6">
        <w:rPr>
          <w:rFonts w:asciiTheme="minorHAnsi" w:hAnsiTheme="minorHAnsi" w:cstheme="minorHAnsi"/>
        </w:rPr>
        <w:t xml:space="preserve">eine Schule und einen Kindergarten sowie </w:t>
      </w:r>
      <w:r w:rsidRPr="00713EC6">
        <w:rPr>
          <w:rFonts w:asciiTheme="minorHAnsi" w:hAnsiTheme="minorHAnsi" w:cstheme="minorHAnsi"/>
        </w:rPr>
        <w:t>mehrere Wohnan</w:t>
      </w:r>
      <w:r w:rsidR="00661903" w:rsidRPr="00713EC6">
        <w:rPr>
          <w:rFonts w:asciiTheme="minorHAnsi" w:hAnsiTheme="minorHAnsi" w:cstheme="minorHAnsi"/>
        </w:rPr>
        <w:t>la</w:t>
      </w:r>
      <w:r w:rsidRPr="00713EC6">
        <w:rPr>
          <w:rFonts w:asciiTheme="minorHAnsi" w:hAnsiTheme="minorHAnsi" w:cstheme="minorHAnsi"/>
        </w:rPr>
        <w:t>gen, die aufgrund ihrer sachlich-funktionalen Gestaltung die Jahrzehnte überdauerten.</w:t>
      </w:r>
    </w:p>
    <w:p w:rsidR="00713EC6" w:rsidRPr="00713EC6" w:rsidRDefault="00713EC6" w:rsidP="001E5C87">
      <w:pPr>
        <w:rPr>
          <w:rFonts w:asciiTheme="minorHAnsi" w:hAnsiTheme="minorHAnsi" w:cstheme="minorHAnsi"/>
        </w:rPr>
      </w:pPr>
    </w:p>
    <w:p w:rsidR="00713EC6" w:rsidRPr="00713EC6" w:rsidRDefault="00713EC6" w:rsidP="00713EC6">
      <w:pPr>
        <w:pStyle w:val="NurText"/>
        <w:spacing w:line="260" w:lineRule="exact"/>
        <w:ind w:right="375"/>
        <w:rPr>
          <w:rFonts w:asciiTheme="minorHAnsi" w:eastAsia="Times New Roman" w:hAnsiTheme="minorHAnsi" w:cstheme="minorHAnsi"/>
          <w:szCs w:val="24"/>
        </w:rPr>
      </w:pPr>
      <w:r w:rsidRPr="00713EC6">
        <w:rPr>
          <w:rFonts w:asciiTheme="minorHAnsi" w:hAnsiTheme="minorHAnsi" w:cstheme="minorHAnsi"/>
          <w:szCs w:val="24"/>
        </w:rPr>
        <w:t xml:space="preserve">Bettina </w:t>
      </w:r>
      <w:proofErr w:type="spellStart"/>
      <w:r w:rsidRPr="00713EC6">
        <w:rPr>
          <w:rFonts w:asciiTheme="minorHAnsi" w:hAnsiTheme="minorHAnsi" w:cstheme="minorHAnsi"/>
          <w:szCs w:val="24"/>
        </w:rPr>
        <w:t>Schlorhaufer</w:t>
      </w:r>
      <w:proofErr w:type="spellEnd"/>
      <w:r w:rsidRPr="00713EC6">
        <w:rPr>
          <w:rFonts w:asciiTheme="minorHAnsi" w:hAnsiTheme="minorHAnsi" w:cstheme="minorHAnsi"/>
          <w:szCs w:val="24"/>
        </w:rPr>
        <w:t xml:space="preserve"> gab 2006 zusammen mit </w:t>
      </w:r>
      <w:r w:rsidRPr="00713EC6">
        <w:rPr>
          <w:rFonts w:asciiTheme="minorHAnsi" w:eastAsia="Times New Roman" w:hAnsiTheme="minorHAnsi" w:cstheme="minorHAnsi"/>
          <w:szCs w:val="24"/>
        </w:rPr>
        <w:t xml:space="preserve">Matthias </w:t>
      </w:r>
      <w:proofErr w:type="spellStart"/>
      <w:r w:rsidRPr="00713EC6">
        <w:rPr>
          <w:rFonts w:asciiTheme="minorHAnsi" w:eastAsia="Times New Roman" w:hAnsiTheme="minorHAnsi" w:cstheme="minorHAnsi"/>
          <w:szCs w:val="24"/>
        </w:rPr>
        <w:t>Boeckl</w:t>
      </w:r>
      <w:proofErr w:type="spellEnd"/>
      <w:r w:rsidRPr="00713EC6">
        <w:rPr>
          <w:rFonts w:asciiTheme="minorHAnsi" w:eastAsia="Times New Roman" w:hAnsiTheme="minorHAnsi" w:cstheme="minorHAnsi"/>
          <w:szCs w:val="24"/>
        </w:rPr>
        <w:t xml:space="preserve"> die Monografie</w:t>
      </w:r>
      <w:r w:rsidRPr="00713EC6">
        <w:rPr>
          <w:rFonts w:asciiTheme="minorHAnsi" w:hAnsiTheme="minorHAnsi" w:cstheme="minorHAnsi"/>
          <w:szCs w:val="24"/>
        </w:rPr>
        <w:t xml:space="preserve"> „</w:t>
      </w:r>
      <w:r w:rsidRPr="00713EC6">
        <w:rPr>
          <w:rFonts w:asciiTheme="minorHAnsi" w:eastAsia="Times New Roman" w:hAnsiTheme="minorHAnsi" w:cstheme="minorHAnsi"/>
          <w:szCs w:val="24"/>
        </w:rPr>
        <w:t xml:space="preserve">Theodor </w:t>
      </w:r>
      <w:proofErr w:type="spellStart"/>
      <w:r w:rsidRPr="00713EC6">
        <w:rPr>
          <w:rFonts w:asciiTheme="minorHAnsi" w:eastAsia="Times New Roman" w:hAnsiTheme="minorHAnsi" w:cstheme="minorHAnsi"/>
          <w:szCs w:val="24"/>
        </w:rPr>
        <w:t>Prachensky</w:t>
      </w:r>
      <w:proofErr w:type="spellEnd"/>
      <w:r w:rsidRPr="00713EC6">
        <w:rPr>
          <w:rFonts w:asciiTheme="minorHAnsi" w:eastAsia="Times New Roman" w:hAnsiTheme="minorHAnsi" w:cstheme="minorHAnsi"/>
          <w:szCs w:val="24"/>
        </w:rPr>
        <w:t xml:space="preserve"> – Architekt und Maler</w:t>
      </w:r>
      <w:r w:rsidRPr="00713EC6">
        <w:rPr>
          <w:rFonts w:asciiTheme="minorHAnsi" w:eastAsia="Times New Roman" w:hAnsiTheme="minorHAnsi" w:cstheme="minorHAnsi"/>
          <w:szCs w:val="24"/>
        </w:rPr>
        <w:t>“ heraus.</w:t>
      </w:r>
    </w:p>
    <w:sectPr w:rsidR="00713EC6" w:rsidRPr="00713EC6" w:rsidSect="00041AB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0000000000000000000"/>
    <w:charset w:val="00"/>
    <w:family w:val="auto"/>
    <w:pitch w:val="variable"/>
    <w:sig w:usb0="00000003" w:usb1="00000000" w:usb2="00000000" w:usb3="00000000" w:csb0="00000003"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87"/>
    <w:rsid w:val="00041ABC"/>
    <w:rsid w:val="001E5C87"/>
    <w:rsid w:val="002452E8"/>
    <w:rsid w:val="00292E2E"/>
    <w:rsid w:val="00661903"/>
    <w:rsid w:val="006D1F5E"/>
    <w:rsid w:val="00713EC6"/>
    <w:rsid w:val="009B4DC6"/>
    <w:rsid w:val="009E3FFF"/>
    <w:rsid w:val="00AC0FA6"/>
    <w:rsid w:val="00C02FA0"/>
    <w:rsid w:val="00C3037B"/>
    <w:rsid w:val="00C53D70"/>
    <w:rsid w:val="00E66E8E"/>
    <w:rsid w:val="00F312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8F58755"/>
  <w15:chartTrackingRefBased/>
  <w15:docId w15:val="{634A9ACE-6A1F-4949-BE89-9107241C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C87"/>
    <w:rPr>
      <w:rFonts w:ascii="Times New Roman" w:eastAsia="Times New Roman" w:hAnsi="Times New Roman"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autoRedefine/>
    <w:uiPriority w:val="99"/>
    <w:unhideWhenUsed/>
    <w:rsid w:val="009E3FFF"/>
    <w:pPr>
      <w:spacing w:after="200"/>
    </w:pPr>
    <w:rPr>
      <w:rFonts w:asciiTheme="minorHAnsi" w:eastAsia="Cambria" w:hAnsiTheme="minorHAnsi"/>
      <w:sz w:val="20"/>
      <w:lang w:val="x-none" w:eastAsia="en-US"/>
    </w:rPr>
  </w:style>
  <w:style w:type="character" w:customStyle="1" w:styleId="EndnotentextZchn">
    <w:name w:val="Endnotentext Zchn"/>
    <w:basedOn w:val="Absatz-Standardschriftart"/>
    <w:link w:val="Endnotentext"/>
    <w:uiPriority w:val="99"/>
    <w:rsid w:val="009E3FFF"/>
    <w:rPr>
      <w:rFonts w:eastAsia="Cambria" w:cs="Times New Roman"/>
      <w:sz w:val="20"/>
      <w:lang w:val="x-none"/>
    </w:rPr>
  </w:style>
  <w:style w:type="paragraph" w:customStyle="1" w:styleId="EndnotenBS">
    <w:name w:val="Endnoten_BS"/>
    <w:basedOn w:val="Funotentext"/>
    <w:link w:val="EndnotenBSZchn"/>
    <w:qFormat/>
    <w:rsid w:val="009E3FFF"/>
    <w:pPr>
      <w:spacing w:after="200"/>
      <w:contextualSpacing/>
    </w:pPr>
    <w:rPr>
      <w:rFonts w:ascii="Calibri" w:eastAsia="Cambria" w:hAnsi="Calibri" w:cstheme="minorHAnsi"/>
      <w:color w:val="000000"/>
    </w:rPr>
  </w:style>
  <w:style w:type="character" w:customStyle="1" w:styleId="EndnotenBSZchn">
    <w:name w:val="Endnoten_BS Zchn"/>
    <w:basedOn w:val="FunotentextZchn"/>
    <w:link w:val="EndnotenBS"/>
    <w:rsid w:val="009E3FFF"/>
    <w:rPr>
      <w:rFonts w:ascii="Calibri" w:eastAsia="Cambria" w:hAnsi="Calibri" w:cstheme="minorHAnsi"/>
      <w:color w:val="000000"/>
      <w:sz w:val="20"/>
      <w:szCs w:val="20"/>
    </w:rPr>
  </w:style>
  <w:style w:type="paragraph" w:styleId="Funotentext">
    <w:name w:val="footnote text"/>
    <w:basedOn w:val="Standard"/>
    <w:link w:val="FunotentextZchn"/>
    <w:uiPriority w:val="99"/>
    <w:semiHidden/>
    <w:unhideWhenUsed/>
    <w:rsid w:val="009E3FFF"/>
    <w:rPr>
      <w:rFonts w:asciiTheme="minorHAnsi" w:eastAsiaTheme="minorHAnsi" w:hAnsiTheme="minorHAnsi" w:cstheme="minorBidi"/>
      <w:sz w:val="20"/>
      <w:szCs w:val="20"/>
      <w:lang w:val="de-AT" w:eastAsia="en-US"/>
    </w:rPr>
  </w:style>
  <w:style w:type="character" w:customStyle="1" w:styleId="FunotentextZchn">
    <w:name w:val="Fußnotentext Zchn"/>
    <w:basedOn w:val="Absatz-Standardschriftart"/>
    <w:link w:val="Funotentext"/>
    <w:uiPriority w:val="99"/>
    <w:semiHidden/>
    <w:rsid w:val="009E3FFF"/>
    <w:rPr>
      <w:sz w:val="20"/>
      <w:szCs w:val="20"/>
    </w:rPr>
  </w:style>
  <w:style w:type="paragraph" w:styleId="NurText">
    <w:name w:val="Plain Text"/>
    <w:basedOn w:val="Standard"/>
    <w:link w:val="NurTextZchn"/>
    <w:rsid w:val="00713EC6"/>
    <w:rPr>
      <w:rFonts w:ascii="Courier" w:eastAsia="Times" w:hAnsi="Courier"/>
      <w:szCs w:val="20"/>
    </w:rPr>
  </w:style>
  <w:style w:type="character" w:customStyle="1" w:styleId="NurTextZchn">
    <w:name w:val="Nur Text Zchn"/>
    <w:basedOn w:val="Absatz-Standardschriftart"/>
    <w:link w:val="NurText"/>
    <w:rsid w:val="00713EC6"/>
    <w:rPr>
      <w:rFonts w:ascii="Courier" w:eastAsia="Times" w:hAnsi="Courier"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695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2024-11-26T11:23:00Z</dcterms:created>
  <dcterms:modified xsi:type="dcterms:W3CDTF">2024-11-26T11:44:00Z</dcterms:modified>
</cp:coreProperties>
</file>