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7561" w14:textId="4690B9D1" w:rsidR="007E52B8" w:rsidRDefault="00CA6FFC" w:rsidP="00CA6FFC">
      <w:pPr>
        <w:spacing w:after="160"/>
        <w:outlineLvl w:val="0"/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</w:pP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At the Limits of Imagination: Otherness in Human &amp; Nonhuman Animals</w:t>
      </w:r>
    </w:p>
    <w:p w14:paraId="6851D183" w14:textId="03422B30" w:rsidR="00CA6FFC" w:rsidRDefault="00CA6FFC" w:rsidP="00CA6FFC">
      <w:pPr>
        <w:spacing w:after="160"/>
        <w:outlineLvl w:val="0"/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</w:pPr>
      <w:r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Vienna, </w:t>
      </w: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26</w:t>
      </w:r>
      <w:r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-</w:t>
      </w: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28</w:t>
      </w:r>
      <w:r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 </w:t>
      </w: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September</w:t>
      </w:r>
      <w:r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 2024</w:t>
      </w:r>
    </w:p>
    <w:p w14:paraId="0C25570B" w14:textId="77777777" w:rsidR="00CA6FFC" w:rsidRPr="00A96DA6" w:rsidRDefault="00CA6FFC" w:rsidP="00CA6FFC">
      <w:pPr>
        <w:spacing w:after="160"/>
        <w:outlineLvl w:val="0"/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</w:pPr>
      <w:r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Program </w:t>
      </w:r>
    </w:p>
    <w:p w14:paraId="0F88F453" w14:textId="32E1C9F9" w:rsidR="00CA6FFC" w:rsidRDefault="00CA6FFC" w:rsidP="00CA6FFC">
      <w:pPr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26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September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2024, University of Vienna, Neues Institutsgebäude, Universitätsstraße 7,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Lecture Hall 3D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(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3</w:t>
      </w:r>
      <w:r w:rsidR="00864DE5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rd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floor)</w:t>
      </w:r>
    </w:p>
    <w:p w14:paraId="1411D7E4" w14:textId="77777777" w:rsidR="00CA6FFC" w:rsidRPr="00A96DA6" w:rsidRDefault="00CA6FFC" w:rsidP="00CA6FFC">
      <w:pPr>
        <w:ind w:right="-52"/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</w:p>
    <w:tbl>
      <w:tblPr>
        <w:tblW w:w="12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2031"/>
      </w:tblGrid>
      <w:tr w:rsidR="00CA6FFC" w:rsidRPr="00A96DA6" w14:paraId="47FAE98F" w14:textId="77777777" w:rsidTr="00402291">
        <w:trPr>
          <w:tblHeader/>
        </w:trPr>
        <w:tc>
          <w:tcPr>
            <w:tcW w:w="0" w:type="auto"/>
            <w:gridSpan w:val="2"/>
            <w:tcBorders>
              <w:top w:val="nil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267AB3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B94011A" w14:textId="77777777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  <w:t>Workshop Day 1</w:t>
            </w:r>
          </w:p>
        </w:tc>
      </w:tr>
      <w:tr w:rsidR="00CA6FFC" w:rsidRPr="00A96DA6" w14:paraId="6F88B7C0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FDEE5BE" w14:textId="77777777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5209F37" w14:textId="77777777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Martin Huth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, Carlo Salzani</w:t>
            </w: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&amp; Ruadhán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J. Flynn</w:t>
            </w: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(Innsbruck): Introductory Remarks</w:t>
            </w:r>
          </w:p>
        </w:tc>
      </w:tr>
      <w:tr w:rsidR="00CA6FFC" w:rsidRPr="00A96DA6" w14:paraId="57B3BD7B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AFE387C" w14:textId="77777777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5C9D114" w14:textId="77777777" w:rsidR="00CA6FFC" w:rsidRPr="00A96DA6" w:rsidRDefault="00CA6FFC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1</w:t>
            </w:r>
          </w:p>
          <w:p w14:paraId="1A66B2A0" w14:textId="7CB47674" w:rsidR="00CA6FFC" w:rsidRPr="00A96DA6" w:rsidRDefault="00A85CB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Martin Huth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CA6FFC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Innsbruck</w:t>
            </w:r>
            <w:r w:rsidR="00CA6FFC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="00864DE5" w:rsidRPr="00864D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You are Not Like Me: A Political Phenomenology of Otherness between Imagination and Abjection</w:t>
            </w:r>
          </w:p>
          <w:p w14:paraId="46697B80" w14:textId="667F88D2" w:rsidR="00CA6FFC" w:rsidRPr="00A96DA6" w:rsidRDefault="00A85CB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Ruadhán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J. Flynn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(Innsbruck): </w:t>
            </w:r>
            <w:r w:rsidR="00864DE5" w:rsidRPr="00864D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Communication Unlimited: Stumbling, Stuttering and Working with Impairment</w:t>
            </w:r>
          </w:p>
        </w:tc>
      </w:tr>
      <w:tr w:rsidR="00CA6FFC" w:rsidRPr="00A96DA6" w14:paraId="331278ED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5790BAD" w14:textId="649A2F9A" w:rsidR="00CA6FFC" w:rsidRPr="00A96DA6" w:rsidRDefault="00CA6FFC" w:rsidP="00402291">
            <w:pPr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FC1A638" w14:textId="4C0F97BB" w:rsidR="00CA6FFC" w:rsidRPr="00A96DA6" w:rsidRDefault="00A85CBE" w:rsidP="00A85CBE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CA6FFC" w:rsidRPr="00A96DA6" w14:paraId="4CC5F56E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6B5F9FB" w14:textId="47B10431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E4402E0" w14:textId="3589A08F" w:rsidR="00CA6FFC" w:rsidRPr="00A96DA6" w:rsidRDefault="00A85CB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2</w:t>
            </w:r>
          </w:p>
          <w:p w14:paraId="422F2C68" w14:textId="4681BD8A" w:rsidR="00CA6FFC" w:rsidRPr="00A96DA6" w:rsidRDefault="00A85CB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Daniel Simons </w:t>
            </w:r>
            <w:r w:rsidR="00CA6FFC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Oxford</w:t>
            </w:r>
            <w:r w:rsidR="00CA6FFC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="00A213E5" w:rsidRP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Human </w:t>
            </w:r>
            <w:r w:rsid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Z</w:t>
            </w:r>
            <w:r w:rsidR="00A213E5" w:rsidRP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oos, Animal </w:t>
            </w:r>
            <w:r w:rsid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Z</w:t>
            </w:r>
            <w:r w:rsidR="00A213E5" w:rsidRP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oos: </w:t>
            </w:r>
            <w:r w:rsid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="00A213E5" w:rsidRP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ellow-lodgers and </w:t>
            </w:r>
            <w:r w:rsid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="00A213E5" w:rsidRP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ellow-companions</w:t>
            </w:r>
          </w:p>
          <w:p w14:paraId="26C77450" w14:textId="27B460EF" w:rsidR="00CA6FFC" w:rsidRPr="00A96DA6" w:rsidRDefault="00A213E5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213E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Leonie Bossert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&amp; </w:t>
            </w:r>
            <w:r w:rsidRPr="00A213E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Davina Höll </w:t>
            </w:r>
            <w:r w:rsidR="00CA6FFC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Vienna/Mainz</w:t>
            </w:r>
            <w:r w:rsidR="00CA6FFC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A213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The Limits of Imagination in the Light of Microbe, Nonhuman Animal, and Human Entanglements</w:t>
            </w:r>
          </w:p>
        </w:tc>
      </w:tr>
      <w:tr w:rsidR="00CA6FFC" w:rsidRPr="00A96DA6" w14:paraId="31B1BB50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1656B07" w14:textId="6A1425E2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1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AC7E53B" w14:textId="77777777" w:rsidR="00CA6FFC" w:rsidRPr="00A96DA6" w:rsidRDefault="00CA6FFC" w:rsidP="00A85CBE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CA6FFC" w:rsidRPr="00A96DA6" w14:paraId="0311F077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A6BAC5B" w14:textId="38BBE8B7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FBFCCB0" w14:textId="3B6E2C30" w:rsidR="00CA6FFC" w:rsidRPr="00A96DA6" w:rsidRDefault="00A85CB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Keynote Address</w:t>
            </w:r>
          </w:p>
          <w:p w14:paraId="49A2BBF8" w14:textId="3481CBE2" w:rsidR="00CA6FFC" w:rsidRPr="00A96DA6" w:rsidRDefault="00A85CB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Alice Crary 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New York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="00864DE5" w:rsidRPr="00864DE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Animals and Wonder</w:t>
            </w:r>
          </w:p>
        </w:tc>
      </w:tr>
      <w:tr w:rsidR="00CA6FFC" w:rsidRPr="00A96DA6" w14:paraId="6D787294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242B0C3" w14:textId="093A5626" w:rsidR="00CA6FFC" w:rsidRPr="00A96DA6" w:rsidRDefault="00CA6FFC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85CB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3841723" w14:textId="4FBDBD52" w:rsidR="00CA6FFC" w:rsidRPr="00A96DA6" w:rsidRDefault="00A85CBE" w:rsidP="00A85CBE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Reception</w:t>
            </w:r>
          </w:p>
        </w:tc>
      </w:tr>
    </w:tbl>
    <w:p w14:paraId="05065584" w14:textId="77777777" w:rsidR="00CA6FFC" w:rsidRDefault="00CA6FFC" w:rsidP="00CA6FFC">
      <w:pPr>
        <w:ind w:right="-52"/>
      </w:pPr>
    </w:p>
    <w:p w14:paraId="477232C6" w14:textId="77C95901" w:rsidR="005745CF" w:rsidRDefault="005745CF" w:rsidP="005745CF">
      <w:pPr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27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September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2024, University of Vienna, Neues Institutsgebäude, Universitätsstraße 7,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Lecture Hall 3D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(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3</w:t>
      </w:r>
      <w:r w:rsidR="00864DE5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rd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floor)</w:t>
      </w:r>
    </w:p>
    <w:p w14:paraId="0312C235" w14:textId="77777777" w:rsidR="005745CF" w:rsidRPr="00A96DA6" w:rsidRDefault="005745CF" w:rsidP="005745CF">
      <w:pPr>
        <w:ind w:right="-52"/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</w:p>
    <w:tbl>
      <w:tblPr>
        <w:tblW w:w="12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2031"/>
      </w:tblGrid>
      <w:tr w:rsidR="005745CF" w:rsidRPr="00A96DA6" w14:paraId="7FE9C0A7" w14:textId="77777777" w:rsidTr="00402291">
        <w:trPr>
          <w:tblHeader/>
        </w:trPr>
        <w:tc>
          <w:tcPr>
            <w:tcW w:w="0" w:type="auto"/>
            <w:gridSpan w:val="2"/>
            <w:tcBorders>
              <w:top w:val="nil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267AB3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1B10A6E" w14:textId="035D0BB8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  <w:t xml:space="preserve">Workshop Day </w:t>
            </w:r>
            <w:r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  <w:t>2</w:t>
            </w:r>
          </w:p>
        </w:tc>
      </w:tr>
      <w:tr w:rsidR="005745CF" w:rsidRPr="00A96DA6" w14:paraId="029409CF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0A887C1" w14:textId="1EA9876A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C6CC8A2" w14:textId="2944A087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3</w:t>
            </w:r>
          </w:p>
          <w:p w14:paraId="7459E0AA" w14:textId="130DB6F5" w:rsidR="005745CF" w:rsidRPr="00A96DA6" w:rsidRDefault="0002254E" w:rsidP="0002254E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Alexander 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Altonji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="00574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New York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“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 Knowledge too Humble to Know it is Knowledge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”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Cora Diamond, Cary Wolfe, and the Limits of Imagination</w:t>
            </w:r>
          </w:p>
          <w:p w14:paraId="370CD6AA" w14:textId="4D8CB32C" w:rsidR="005745CF" w:rsidRPr="00A96DA6" w:rsidRDefault="0002254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James 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Trybendis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New York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Alien Mourning: On the Limitations of Imagining Mourning and Grief of the Other</w:t>
            </w:r>
          </w:p>
        </w:tc>
      </w:tr>
      <w:tr w:rsidR="005745CF" w:rsidRPr="00A96DA6" w14:paraId="66EB9D7E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448F9B5" w14:textId="4F0760F7" w:rsidR="005745CF" w:rsidRPr="00A96DA6" w:rsidRDefault="005745CF" w:rsidP="0002254E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EA04E5F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5745CF" w:rsidRPr="00A96DA6" w14:paraId="25BD60FA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805D997" w14:textId="0167DF56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3796880" w14:textId="6AE339C6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4</w:t>
            </w:r>
          </w:p>
          <w:p w14:paraId="5ADD4BA4" w14:textId="507FDE8A" w:rsidR="005745CF" w:rsidRDefault="0002254E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Gary 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Comstock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Raleigh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Imagining Other Species’ Pains</w:t>
            </w:r>
          </w:p>
          <w:p w14:paraId="34C9332F" w14:textId="480391DB" w:rsidR="005745CF" w:rsidRPr="00A96DA6" w:rsidRDefault="0002254E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Zdravko 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Radman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Zagreb/Split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“What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ike to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 a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?</w:t>
            </w:r>
            <w:r w:rsidRPr="000225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” Reconsidered</w:t>
            </w:r>
          </w:p>
        </w:tc>
      </w:tr>
      <w:tr w:rsidR="005745CF" w:rsidRPr="00A96DA6" w14:paraId="178769A5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D3E148F" w14:textId="00BB980E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1A7A591" w14:textId="56B34985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Lunch</w:t>
            </w:r>
          </w:p>
        </w:tc>
      </w:tr>
      <w:tr w:rsidR="005745CF" w:rsidRPr="00A96DA6" w14:paraId="2CB1645A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0EC9ABC" w14:textId="3B1280AB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E1D3761" w14:textId="51321A1D" w:rsidR="005745CF" w:rsidRPr="00A96DA6" w:rsidRDefault="005745CF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5</w:t>
            </w:r>
          </w:p>
          <w:p w14:paraId="19E6482F" w14:textId="3F7D4F14" w:rsidR="005745CF" w:rsidRDefault="008F1826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Julia 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Langkau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Geneva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Imaginative Resistance in Empathy with Political Opponents</w:t>
            </w:r>
          </w:p>
          <w:p w14:paraId="1EC2A7F0" w14:textId="6A01C251" w:rsidR="005745CF" w:rsidRPr="00A96DA6" w:rsidRDefault="008F1826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Dorna 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Behdadi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Gothenburg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Perspective-taking,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ddress, and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ttentiveness to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“M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oral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udience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”</w:t>
            </w:r>
          </w:p>
        </w:tc>
      </w:tr>
      <w:tr w:rsidR="005745CF" w:rsidRPr="00A96DA6" w14:paraId="5A1C1FA9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C639315" w14:textId="3792AAC4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30E63ED" w14:textId="7D049B58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02254E" w:rsidRPr="00A96DA6" w14:paraId="3D718702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F285477" w14:textId="2A21DBF0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A20AC52" w14:textId="0F9854AA" w:rsidR="005745CF" w:rsidRPr="00A96DA6" w:rsidRDefault="005745CF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Session 6</w:t>
            </w:r>
          </w:p>
          <w:p w14:paraId="30F61080" w14:textId="207D7C89" w:rsidR="005745CF" w:rsidRPr="00A96DA6" w:rsidRDefault="008F1826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F182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Annette L. </w:t>
            </w:r>
            <w:r w:rsidR="005745CF" w:rsidRPr="008F182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Bickford</w:t>
            </w:r>
            <w:r w:rsidR="005745CF"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Toronto): 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Interpreting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ntentionality: Are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Y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acht-ramming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K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iller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W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hales “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rcanizing”?</w:t>
            </w:r>
          </w:p>
          <w:p w14:paraId="6AE3BA5E" w14:textId="54A1009D" w:rsidR="005745CF" w:rsidRPr="00A96DA6" w:rsidRDefault="008F1826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F182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Ciska </w:t>
            </w:r>
            <w:r w:rsidR="005745CF" w:rsidRPr="008F182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De Ruyver</w:t>
            </w:r>
            <w:r w:rsidRPr="008F182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, Claire Diederich &amp; Christel Moons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Namur/Ghent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: 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Species Bias: Striving to Understand the Non-human Animals’ Perspective</w:t>
            </w:r>
          </w:p>
        </w:tc>
      </w:tr>
      <w:tr w:rsidR="0002254E" w:rsidRPr="00A96DA6" w14:paraId="368CC3AB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B08A600" w14:textId="7ADDBFF2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5D4FA21" w14:textId="100C594E" w:rsidR="005745CF" w:rsidRPr="00A96DA6" w:rsidRDefault="005745CF" w:rsidP="005745CF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4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Conference Dinner</w:t>
            </w:r>
          </w:p>
        </w:tc>
      </w:tr>
    </w:tbl>
    <w:p w14:paraId="2F4AF67C" w14:textId="77777777" w:rsidR="00C16BDD" w:rsidRDefault="00C16BDD"/>
    <w:p w14:paraId="186A5323" w14:textId="59179399" w:rsidR="005745CF" w:rsidRDefault="005745CF" w:rsidP="005745CF">
      <w:pPr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28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September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2024, University of Vienna, Neues Institutsgebäude, Universitätsstraße 7,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Lecture Hall 3D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(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3</w:t>
      </w:r>
      <w:r w:rsidR="00864DE5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rd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floor)</w:t>
      </w:r>
    </w:p>
    <w:p w14:paraId="420433F1" w14:textId="77777777" w:rsidR="005745CF" w:rsidRPr="00A96DA6" w:rsidRDefault="005745CF" w:rsidP="005745CF">
      <w:pPr>
        <w:ind w:right="-52"/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</w:p>
    <w:tbl>
      <w:tblPr>
        <w:tblW w:w="12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2031"/>
      </w:tblGrid>
      <w:tr w:rsidR="005745CF" w:rsidRPr="00A96DA6" w14:paraId="3A662C50" w14:textId="77777777" w:rsidTr="00402291">
        <w:trPr>
          <w:tblHeader/>
        </w:trPr>
        <w:tc>
          <w:tcPr>
            <w:tcW w:w="0" w:type="auto"/>
            <w:gridSpan w:val="2"/>
            <w:tcBorders>
              <w:top w:val="nil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267AB3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649704E" w14:textId="4BA302AF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  <w:t xml:space="preserve">Workshop Day </w:t>
            </w:r>
            <w:r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  <w:t>3</w:t>
            </w:r>
          </w:p>
        </w:tc>
      </w:tr>
      <w:tr w:rsidR="0002254E" w:rsidRPr="00A96DA6" w14:paraId="266882FA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CBED9F1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0BBED6F" w14:textId="7E9A0D0C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7</w:t>
            </w:r>
          </w:p>
          <w:p w14:paraId="049090F9" w14:textId="716395E9" w:rsidR="005745CF" w:rsidRPr="00A96DA6" w:rsidRDefault="008F1826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Isabella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Clarke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="00732F8A" w:rsidRPr="00732F8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Northampton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8F182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Borderland Co-becoming</w:t>
            </w:r>
          </w:p>
          <w:p w14:paraId="3916452C" w14:textId="398EFB62" w:rsidR="005745CF" w:rsidRPr="00A96DA6" w:rsidRDefault="00DA2A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lastRenderedPageBreak/>
              <w:t>Oscar d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 Nijs Bik</w:t>
            </w:r>
            <w:r w:rsidR="0002254E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Antwerp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Poetry and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orousness in a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ore-than-human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W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orld</w:t>
            </w:r>
          </w:p>
        </w:tc>
      </w:tr>
      <w:tr w:rsidR="0002254E" w:rsidRPr="00A96DA6" w14:paraId="7AEE4220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2756A12" w14:textId="77777777" w:rsidR="005745CF" w:rsidRPr="00A96DA6" w:rsidRDefault="005745CF" w:rsidP="0002254E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D72DF53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02254E" w:rsidRPr="00A96DA6" w14:paraId="00882EED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16BB0B3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B668C3C" w14:textId="5257EEC5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8</w:t>
            </w:r>
          </w:p>
          <w:p w14:paraId="681E9F07" w14:textId="4697DB95" w:rsidR="005745CF" w:rsidRDefault="0002254E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Andrew Benjamin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Melbourne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="00DA2AB1"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Living in Peace with Animals: Pythagoras’ Speech in Ovid</w:t>
            </w:r>
            <w:r w:rsid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’</w:t>
            </w:r>
            <w:r w:rsidR="00DA2AB1"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s </w:t>
            </w:r>
            <w:r w:rsidR="00DA2AB1" w:rsidRPr="00DA2AB1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Metamorphoses</w:t>
            </w:r>
          </w:p>
          <w:p w14:paraId="79C7C973" w14:textId="517F7646" w:rsidR="005745CF" w:rsidRPr="00A96DA6" w:rsidRDefault="00DA2A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Simon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Ryle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Split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The Ecstatic Alterity (</w:t>
            </w:r>
            <w:r w:rsidR="00C77EB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hat I </w:t>
            </w:r>
            <w:r w:rsidR="00C77EB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m): Passive </w:t>
            </w:r>
            <w:r w:rsidR="00C77EB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lesh in Dostoyevsky, Levinas and Piccinini</w:t>
            </w:r>
          </w:p>
        </w:tc>
      </w:tr>
      <w:tr w:rsidR="0002254E" w:rsidRPr="00A96DA6" w14:paraId="6030F6EA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37CEE2D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AC9F10A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Lunch</w:t>
            </w:r>
          </w:p>
        </w:tc>
      </w:tr>
      <w:tr w:rsidR="0002254E" w:rsidRPr="00A96DA6" w14:paraId="6AFB437A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17D4759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E270117" w14:textId="693AD2DA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9</w:t>
            </w:r>
          </w:p>
          <w:p w14:paraId="4961AE70" w14:textId="2D53249C" w:rsidR="005745CF" w:rsidRDefault="00DA2A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A2AB1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Radu Damian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Nedescu &amp;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DA2AB1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Deniz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DA2AB1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Efsunkar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Cazu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Bucharest/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Schiedam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To Have Done with the Reductive Typology of Neurodifference: Autistic Alterity Reimagined through Heterography-Homography</w:t>
            </w:r>
          </w:p>
          <w:p w14:paraId="436DEBC9" w14:textId="5C9BD44D" w:rsidR="005745CF" w:rsidRPr="00A96DA6" w:rsidRDefault="00DA2A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Ombre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Tarragnat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Paris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: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Perception, Figuration, Amplification, Disorientation: Tools for an Autistic Phenomenology of Animality</w:t>
            </w:r>
          </w:p>
        </w:tc>
      </w:tr>
      <w:tr w:rsidR="0002254E" w:rsidRPr="00A96DA6" w14:paraId="02FE5B7D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45887C5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35D7280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02254E" w:rsidRPr="00A96DA6" w14:paraId="37E76369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3088CB8" w14:textId="77777777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A0B6589" w14:textId="206ADF3B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Session 10</w:t>
            </w:r>
          </w:p>
          <w:p w14:paraId="1242F889" w14:textId="716485FD" w:rsidR="005745CF" w:rsidRPr="00A96DA6" w:rsidRDefault="00DA2A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Laura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Restrepo-Giraldo</w:t>
            </w:r>
            <w:r w:rsidR="005745CF" w:rsidRPr="005745C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5745CF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Paris):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Multispecies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adical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magination: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ractice of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peculative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abulation as a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olitical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pproach to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on-human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nimal’s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lterity</w:t>
            </w:r>
          </w:p>
          <w:p w14:paraId="2E45695A" w14:textId="7C9548C3" w:rsidR="005745CF" w:rsidRPr="00A96DA6" w:rsidRDefault="00DA2A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A2AB1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Isabel Arciniegas</w:t>
            </w:r>
            <w:r>
              <w:rPr>
                <w:color w:val="000000"/>
              </w:rPr>
              <w:t xml:space="preserve"> </w:t>
            </w:r>
            <w:r w:rsidR="000225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Guaneme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New York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: </w:t>
            </w:r>
            <w:r w:rsidRPr="00DA2A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 Home for Perla – How Is Writing About a Dog?</w:t>
            </w:r>
          </w:p>
        </w:tc>
      </w:tr>
      <w:tr w:rsidR="0002254E" w:rsidRPr="00A96DA6" w14:paraId="5E23CBFC" w14:textId="77777777" w:rsidTr="0002254E">
        <w:tc>
          <w:tcPr>
            <w:tcW w:w="66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2DD7216" w14:textId="16CA437A" w:rsidR="005745CF" w:rsidRPr="00A96DA6" w:rsidRDefault="005745CF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4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46E7FA6" w14:textId="70C078BB" w:rsidR="005745CF" w:rsidRPr="00A96DA6" w:rsidRDefault="005745CF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Final Discussion</w:t>
            </w:r>
          </w:p>
        </w:tc>
      </w:tr>
    </w:tbl>
    <w:p w14:paraId="1E5563BB" w14:textId="77777777" w:rsidR="005745CF" w:rsidRDefault="005745CF" w:rsidP="005745CF"/>
    <w:p w14:paraId="1A6E66CC" w14:textId="77777777" w:rsidR="005745CF" w:rsidRDefault="005745CF"/>
    <w:sectPr w:rsidR="005745CF" w:rsidSect="00684687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FC"/>
    <w:rsid w:val="0002254E"/>
    <w:rsid w:val="000B5BFB"/>
    <w:rsid w:val="001E4048"/>
    <w:rsid w:val="00256D13"/>
    <w:rsid w:val="003D76B6"/>
    <w:rsid w:val="005735EE"/>
    <w:rsid w:val="005745CF"/>
    <w:rsid w:val="00684687"/>
    <w:rsid w:val="00732F8A"/>
    <w:rsid w:val="007E23EC"/>
    <w:rsid w:val="007E52B8"/>
    <w:rsid w:val="00844970"/>
    <w:rsid w:val="00864DE5"/>
    <w:rsid w:val="008F1826"/>
    <w:rsid w:val="00A213E5"/>
    <w:rsid w:val="00A85472"/>
    <w:rsid w:val="00A85CBE"/>
    <w:rsid w:val="00AC58BC"/>
    <w:rsid w:val="00B74C2F"/>
    <w:rsid w:val="00C16BDD"/>
    <w:rsid w:val="00C77EB2"/>
    <w:rsid w:val="00CA6FFC"/>
    <w:rsid w:val="00DA2AB1"/>
    <w:rsid w:val="00E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89E20"/>
  <w15:chartTrackingRefBased/>
  <w15:docId w15:val="{16C58CBF-24C0-6F4C-B583-D015BBB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FFC"/>
  </w:style>
  <w:style w:type="paragraph" w:styleId="Titolo1">
    <w:name w:val="heading 1"/>
    <w:basedOn w:val="Normale"/>
    <w:next w:val="Normale"/>
    <w:link w:val="Titolo1Carattere"/>
    <w:uiPriority w:val="9"/>
    <w:qFormat/>
    <w:rsid w:val="00CA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6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6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6F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6F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6F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6F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6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6F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6F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6F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6F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6F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6F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6F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6F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6F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6F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6F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6F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6F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6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Salzani</dc:creator>
  <cp:keywords/>
  <dc:description/>
  <cp:lastModifiedBy>Carlo Salzani</cp:lastModifiedBy>
  <cp:revision>10</cp:revision>
  <dcterms:created xsi:type="dcterms:W3CDTF">2024-06-05T13:05:00Z</dcterms:created>
  <dcterms:modified xsi:type="dcterms:W3CDTF">2024-06-12T18:23:00Z</dcterms:modified>
</cp:coreProperties>
</file>