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39"/>
        <w:gridCol w:w="25"/>
        <w:gridCol w:w="9"/>
        <w:gridCol w:w="7165"/>
        <w:gridCol w:w="143"/>
      </w:tblGrid>
      <w:tr w:rsidR="007B5AE2" w:rsidRPr="002933F3" w14:paraId="511CB89C" w14:textId="77777777" w:rsidTr="00A518F3">
        <w:trPr>
          <w:gridAfter w:val="1"/>
          <w:wAfter w:w="143" w:type="dxa"/>
        </w:trPr>
        <w:tc>
          <w:tcPr>
            <w:tcW w:w="9638" w:type="dxa"/>
            <w:gridSpan w:val="4"/>
          </w:tcPr>
          <w:p w14:paraId="054F5FD9" w14:textId="37F5EA80" w:rsidR="007B5AE2" w:rsidRPr="007B5AE2" w:rsidRDefault="002933F3" w:rsidP="007B5AE2">
            <w:pPr>
              <w:jc w:val="center"/>
              <w:rPr>
                <w:b/>
                <w:spacing w:val="40"/>
                <w:sz w:val="36"/>
                <w:lang w:val="de-DE"/>
              </w:rPr>
            </w:pPr>
            <w:r w:rsidRPr="002933F3">
              <w:rPr>
                <w:spacing w:val="40"/>
                <w:sz w:val="48"/>
                <w:lang w:val="de-DE"/>
              </w:rPr>
              <w:t xml:space="preserve">Dr. </w:t>
            </w:r>
            <w:r w:rsidR="007B5AE2" w:rsidRPr="002933F3">
              <w:rPr>
                <w:spacing w:val="40"/>
                <w:sz w:val="48"/>
                <w:lang w:val="de-DE"/>
              </w:rPr>
              <w:t>Anja Hartl</w:t>
            </w:r>
          </w:p>
        </w:tc>
      </w:tr>
      <w:tr w:rsidR="003828E0" w:rsidRPr="003828E0" w14:paraId="0639FE42" w14:textId="760618B4" w:rsidTr="00A518F3">
        <w:trPr>
          <w:gridAfter w:val="1"/>
          <w:wAfter w:w="143" w:type="dxa"/>
        </w:trPr>
        <w:tc>
          <w:tcPr>
            <w:tcW w:w="9638" w:type="dxa"/>
            <w:gridSpan w:val="4"/>
          </w:tcPr>
          <w:p w14:paraId="41616874" w14:textId="77777777" w:rsidR="003828E0" w:rsidRPr="00B9260F" w:rsidRDefault="003828E0" w:rsidP="003828E0">
            <w:pPr>
              <w:jc w:val="center"/>
              <w:rPr>
                <w:lang w:val="en-US"/>
              </w:rPr>
            </w:pPr>
            <w:r w:rsidRPr="00B9260F">
              <w:rPr>
                <w:lang w:val="en-US"/>
              </w:rPr>
              <w:t>Assistant Professor</w:t>
            </w:r>
          </w:p>
          <w:p w14:paraId="542EDF81" w14:textId="77777777" w:rsidR="003828E0" w:rsidRPr="00B9260F" w:rsidRDefault="003828E0" w:rsidP="003828E0">
            <w:pPr>
              <w:jc w:val="center"/>
              <w:rPr>
                <w:lang w:val="en-US"/>
              </w:rPr>
            </w:pPr>
            <w:r w:rsidRPr="00B9260F">
              <w:rPr>
                <w:lang w:val="en-US"/>
              </w:rPr>
              <w:t>University of Innsbruck, Austria</w:t>
            </w:r>
          </w:p>
          <w:p w14:paraId="782D89D2" w14:textId="77777777" w:rsidR="003828E0" w:rsidRPr="00B9260F" w:rsidRDefault="00236F02" w:rsidP="003828E0">
            <w:pPr>
              <w:jc w:val="center"/>
              <w:rPr>
                <w:lang w:val="en-US"/>
              </w:rPr>
            </w:pPr>
            <w:hyperlink r:id="rId7" w:history="1">
              <w:r w:rsidR="003828E0" w:rsidRPr="00B9260F">
                <w:rPr>
                  <w:rStyle w:val="Hyperlink"/>
                  <w:lang w:val="en-US"/>
                </w:rPr>
                <w:t>Anja.Hartl@uibk.ac.at</w:t>
              </w:r>
            </w:hyperlink>
            <w:r w:rsidR="003828E0" w:rsidRPr="00B9260F">
              <w:rPr>
                <w:lang w:val="en-US"/>
              </w:rPr>
              <w:t xml:space="preserve"> </w:t>
            </w:r>
          </w:p>
          <w:p w14:paraId="41200902" w14:textId="77777777" w:rsidR="003828E0" w:rsidRPr="00B9260F" w:rsidRDefault="003828E0" w:rsidP="003828E0">
            <w:pPr>
              <w:jc w:val="center"/>
              <w:rPr>
                <w:lang w:val="en-US"/>
              </w:rPr>
            </w:pPr>
          </w:p>
          <w:p w14:paraId="62EEB14B" w14:textId="6157DD8F" w:rsidR="003828E0" w:rsidRPr="003828E0" w:rsidRDefault="003828E0" w:rsidP="003828E0">
            <w:pPr>
              <w:jc w:val="center"/>
              <w:rPr>
                <w:lang w:val="en-US"/>
              </w:rPr>
            </w:pPr>
            <w:r w:rsidRPr="003828E0">
              <w:rPr>
                <w:lang w:val="en-US"/>
              </w:rPr>
              <w:t>Postdoctoral Research Project (</w:t>
            </w:r>
            <w:r w:rsidRPr="003828E0">
              <w:rPr>
                <w:i/>
                <w:lang w:val="en-US"/>
              </w:rPr>
              <w:t>Habilitationsprojekt</w:t>
            </w:r>
            <w:r w:rsidRPr="003828E0">
              <w:rPr>
                <w:lang w:val="en-US"/>
              </w:rPr>
              <w:t xml:space="preserve">): </w:t>
            </w:r>
            <w:r w:rsidR="002A1CC7">
              <w:rPr>
                <w:lang w:val="en-US"/>
              </w:rPr>
              <w:t>The Politics</w:t>
            </w:r>
            <w:r>
              <w:rPr>
                <w:lang w:val="en-US"/>
              </w:rPr>
              <w:t xml:space="preserve"> of Shame in the Victorian Novel</w:t>
            </w:r>
          </w:p>
        </w:tc>
      </w:tr>
      <w:tr w:rsidR="007B2CA4" w14:paraId="0F0E357C" w14:textId="77777777" w:rsidTr="00A518F3">
        <w:trPr>
          <w:gridAfter w:val="1"/>
          <w:wAfter w:w="143" w:type="dxa"/>
        </w:trPr>
        <w:tc>
          <w:tcPr>
            <w:tcW w:w="9638" w:type="dxa"/>
            <w:gridSpan w:val="4"/>
            <w:tcBorders>
              <w:bottom w:val="single" w:sz="8" w:space="0" w:color="auto"/>
            </w:tcBorders>
          </w:tcPr>
          <w:p w14:paraId="7238FB51" w14:textId="7404577F" w:rsidR="007B2CA4" w:rsidRDefault="00730315" w:rsidP="00EC6BF2">
            <w:pPr>
              <w:spacing w:before="240"/>
            </w:pPr>
            <w:r>
              <w:rPr>
                <w:spacing w:val="40"/>
                <w:sz w:val="28"/>
              </w:rPr>
              <w:t>Academic Positions</w:t>
            </w:r>
          </w:p>
        </w:tc>
      </w:tr>
      <w:tr w:rsidR="003828E0" w:rsidRPr="00730315" w14:paraId="28AE95FD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  <w:tcBorders>
              <w:top w:val="single" w:sz="8" w:space="0" w:color="auto"/>
            </w:tcBorders>
          </w:tcPr>
          <w:p w14:paraId="7A84932F" w14:textId="77777777" w:rsidR="003828E0" w:rsidRDefault="003828E0" w:rsidP="004E3F39">
            <w:r>
              <w:rPr>
                <w:lang w:val="de-DE"/>
              </w:rPr>
              <w:t>since 03/2023</w:t>
            </w:r>
          </w:p>
        </w:tc>
        <w:tc>
          <w:tcPr>
            <w:tcW w:w="7165" w:type="dxa"/>
            <w:tcBorders>
              <w:top w:val="single" w:sz="8" w:space="0" w:color="auto"/>
            </w:tcBorders>
          </w:tcPr>
          <w:p w14:paraId="4B0F6550" w14:textId="77777777" w:rsidR="003828E0" w:rsidRPr="00730315" w:rsidRDefault="003828E0" w:rsidP="004E3F39">
            <w:pPr>
              <w:rPr>
                <w:lang w:val="en-US"/>
              </w:rPr>
            </w:pPr>
            <w:r w:rsidRPr="00730315">
              <w:rPr>
                <w:b/>
                <w:lang w:val="en-US"/>
              </w:rPr>
              <w:t>Assistant Professor</w:t>
            </w:r>
            <w:r w:rsidRPr="00730315">
              <w:rPr>
                <w:lang w:val="en-US"/>
              </w:rPr>
              <w:t>, Department of E</w:t>
            </w:r>
            <w:r>
              <w:rPr>
                <w:lang w:val="en-US"/>
              </w:rPr>
              <w:t>nglish, University of Innsbruck, Austria</w:t>
            </w:r>
          </w:p>
        </w:tc>
      </w:tr>
      <w:tr w:rsidR="003828E0" w:rsidRPr="00730315" w14:paraId="3F32413B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</w:tcPr>
          <w:p w14:paraId="4CBCE247" w14:textId="2F4FDDAF" w:rsidR="003828E0" w:rsidRPr="00BD48C4" w:rsidRDefault="003828E0" w:rsidP="004E3F39">
            <w:r>
              <w:rPr>
                <w:lang w:val="de-DE"/>
              </w:rPr>
              <w:t>10/2019</w:t>
            </w:r>
            <w:r w:rsidR="00A518F3">
              <w:rPr>
                <w:lang w:val="de-DE"/>
              </w:rPr>
              <w:t>-</w:t>
            </w:r>
            <w:r>
              <w:rPr>
                <w:lang w:val="de-DE"/>
              </w:rPr>
              <w:t>02/2023</w:t>
            </w:r>
          </w:p>
        </w:tc>
        <w:tc>
          <w:tcPr>
            <w:tcW w:w="7165" w:type="dxa"/>
          </w:tcPr>
          <w:p w14:paraId="05418FB2" w14:textId="77777777" w:rsidR="003828E0" w:rsidRPr="00730315" w:rsidRDefault="003828E0" w:rsidP="004E3F39">
            <w:pPr>
              <w:rPr>
                <w:lang w:val="en-US"/>
              </w:rPr>
            </w:pPr>
            <w:r w:rsidRPr="00730315">
              <w:rPr>
                <w:b/>
                <w:lang w:val="en-US"/>
              </w:rPr>
              <w:t>Assistant Professor</w:t>
            </w:r>
            <w:r w:rsidRPr="00730315">
              <w:rPr>
                <w:lang w:val="en-US"/>
              </w:rPr>
              <w:t>, Department of L</w:t>
            </w:r>
            <w:r>
              <w:rPr>
                <w:lang w:val="en-US"/>
              </w:rPr>
              <w:t>iterature, Art and Media Studies, University of Konstanz, Germany</w:t>
            </w:r>
          </w:p>
        </w:tc>
      </w:tr>
      <w:tr w:rsidR="003828E0" w:rsidRPr="00730315" w14:paraId="058A1AD9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</w:tcPr>
          <w:p w14:paraId="05FD5CAA" w14:textId="77777777" w:rsidR="003828E0" w:rsidRPr="00BD48C4" w:rsidRDefault="003828E0" w:rsidP="004E3F39">
            <w:pPr>
              <w:rPr>
                <w:lang w:val="de-DE"/>
              </w:rPr>
            </w:pPr>
            <w:r>
              <w:rPr>
                <w:lang w:val="de-DE"/>
              </w:rPr>
              <w:t>10/2015-09/2019</w:t>
            </w:r>
          </w:p>
        </w:tc>
        <w:tc>
          <w:tcPr>
            <w:tcW w:w="7165" w:type="dxa"/>
          </w:tcPr>
          <w:p w14:paraId="63D88C45" w14:textId="77777777" w:rsidR="003828E0" w:rsidRPr="00730315" w:rsidRDefault="003828E0" w:rsidP="004E3F39">
            <w:pPr>
              <w:rPr>
                <w:lang w:val="en-US"/>
              </w:rPr>
            </w:pPr>
            <w:r w:rsidRPr="00730315">
              <w:rPr>
                <w:b/>
                <w:lang w:val="en-US"/>
              </w:rPr>
              <w:t>Lecturer and Research Assistant</w:t>
            </w:r>
            <w:r w:rsidRPr="00730315">
              <w:rPr>
                <w:lang w:val="en-US"/>
              </w:rPr>
              <w:t>, D</w:t>
            </w:r>
            <w:r>
              <w:rPr>
                <w:lang w:val="en-US"/>
              </w:rPr>
              <w:t>epartment of Literature, Art and Media Studies, University of Konstanz, Germany</w:t>
            </w:r>
          </w:p>
        </w:tc>
      </w:tr>
      <w:tr w:rsidR="00BD48C4" w14:paraId="1A504773" w14:textId="77777777" w:rsidTr="00A518F3">
        <w:trPr>
          <w:gridAfter w:val="1"/>
          <w:wAfter w:w="143" w:type="dxa"/>
        </w:trPr>
        <w:tc>
          <w:tcPr>
            <w:tcW w:w="9638" w:type="dxa"/>
            <w:gridSpan w:val="4"/>
            <w:tcBorders>
              <w:bottom w:val="single" w:sz="8" w:space="0" w:color="auto"/>
            </w:tcBorders>
          </w:tcPr>
          <w:p w14:paraId="1E115756" w14:textId="7B01BAD1" w:rsidR="00BD48C4" w:rsidRDefault="00730315" w:rsidP="00EC6BF2">
            <w:pPr>
              <w:spacing w:before="240"/>
            </w:pPr>
            <w:r>
              <w:rPr>
                <w:spacing w:val="40"/>
                <w:sz w:val="28"/>
              </w:rPr>
              <w:t>Education</w:t>
            </w:r>
          </w:p>
        </w:tc>
      </w:tr>
      <w:tr w:rsidR="003828E0" w:rsidRPr="00730315" w14:paraId="57B0CEFF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  <w:tcBorders>
              <w:top w:val="single" w:sz="8" w:space="0" w:color="auto"/>
            </w:tcBorders>
          </w:tcPr>
          <w:p w14:paraId="14D1CC04" w14:textId="2F8A7EFC" w:rsidR="003828E0" w:rsidRDefault="003828E0" w:rsidP="003828E0">
            <w:r>
              <w:rPr>
                <w:lang w:val="de-DE"/>
              </w:rPr>
              <w:t>07/2019</w:t>
            </w:r>
          </w:p>
        </w:tc>
        <w:tc>
          <w:tcPr>
            <w:tcW w:w="7165" w:type="dxa"/>
            <w:tcBorders>
              <w:top w:val="single" w:sz="8" w:space="0" w:color="auto"/>
            </w:tcBorders>
          </w:tcPr>
          <w:p w14:paraId="6F3653A6" w14:textId="77777777" w:rsidR="003828E0" w:rsidRPr="00730315" w:rsidRDefault="003828E0" w:rsidP="003828E0">
            <w:pPr>
              <w:rPr>
                <w:lang w:val="en-US"/>
              </w:rPr>
            </w:pPr>
            <w:r w:rsidRPr="00730315">
              <w:rPr>
                <w:b/>
                <w:lang w:val="en-US"/>
              </w:rPr>
              <w:t>Ph.D.</w:t>
            </w:r>
            <w:r w:rsidRPr="00730315">
              <w:rPr>
                <w:lang w:val="en-US"/>
              </w:rPr>
              <w:t>, English Literature, University of Konstanz, Germany</w:t>
            </w:r>
          </w:p>
          <w:p w14:paraId="4F8C62A2" w14:textId="1233F9CC" w:rsidR="003828E0" w:rsidRPr="00730315" w:rsidRDefault="003828E0" w:rsidP="003828E0">
            <w:pPr>
              <w:rPr>
                <w:lang w:val="en-US"/>
              </w:rPr>
            </w:pPr>
            <w:r w:rsidRPr="00730315">
              <w:t>Title:</w:t>
            </w:r>
            <w:r>
              <w:t xml:space="preserve"> </w:t>
            </w:r>
            <w:r w:rsidRPr="0049498F">
              <w:t>Experiential Brecht – Dialectical Theatre o</w:t>
            </w:r>
            <w:r>
              <w:t xml:space="preserve">n the Contemporary British Stage (Grade: </w:t>
            </w:r>
            <w:r>
              <w:rPr>
                <w:i/>
              </w:rPr>
              <w:t>summa cum laude</w:t>
            </w:r>
            <w:r>
              <w:t>)</w:t>
            </w:r>
          </w:p>
        </w:tc>
      </w:tr>
      <w:tr w:rsidR="003828E0" w:rsidRPr="00730315" w14:paraId="48271002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</w:tcPr>
          <w:p w14:paraId="3501E6ED" w14:textId="29A5F609" w:rsidR="003828E0" w:rsidRPr="00BD48C4" w:rsidRDefault="003828E0" w:rsidP="003828E0">
            <w:r>
              <w:rPr>
                <w:lang w:val="de-DE"/>
              </w:rPr>
              <w:t>10/2009</w:t>
            </w:r>
            <w:r w:rsidR="00A518F3">
              <w:rPr>
                <w:lang w:val="de-DE"/>
              </w:rPr>
              <w:t>-</w:t>
            </w:r>
            <w:r>
              <w:rPr>
                <w:lang w:val="de-DE"/>
              </w:rPr>
              <w:t>07/2015</w:t>
            </w:r>
          </w:p>
        </w:tc>
        <w:tc>
          <w:tcPr>
            <w:tcW w:w="7165" w:type="dxa"/>
          </w:tcPr>
          <w:p w14:paraId="2504E738" w14:textId="786AC245" w:rsidR="003828E0" w:rsidRPr="00730315" w:rsidRDefault="003828E0" w:rsidP="003828E0">
            <w:pPr>
              <w:rPr>
                <w:lang w:val="en-US"/>
              </w:rPr>
            </w:pPr>
            <w:r w:rsidRPr="00B9260F">
              <w:rPr>
                <w:b/>
                <w:lang w:val="en-US"/>
              </w:rPr>
              <w:t>Teaching Degree (First State Exam)</w:t>
            </w:r>
            <w:r w:rsidR="001510CB" w:rsidRPr="00B9260F">
              <w:rPr>
                <w:bCs/>
                <w:lang w:val="en-US"/>
              </w:rPr>
              <w:t>,</w:t>
            </w:r>
            <w:r w:rsidRPr="00B9260F">
              <w:rPr>
                <w:bCs/>
                <w:lang w:val="en-US"/>
              </w:rPr>
              <w:t xml:space="preserve"> English and French,</w:t>
            </w:r>
            <w:r w:rsidRPr="00730315">
              <w:rPr>
                <w:lang w:val="en-US"/>
              </w:rPr>
              <w:t xml:space="preserve"> University of A</w:t>
            </w:r>
            <w:r>
              <w:rPr>
                <w:lang w:val="en-US"/>
              </w:rPr>
              <w:t>ugsburg, Germany and University of Edinburgh, Scotland</w:t>
            </w:r>
          </w:p>
        </w:tc>
      </w:tr>
      <w:tr w:rsidR="003828E0" w14:paraId="73120C05" w14:textId="77777777" w:rsidTr="00A518F3">
        <w:trPr>
          <w:gridAfter w:val="1"/>
          <w:wAfter w:w="143" w:type="dxa"/>
        </w:trPr>
        <w:tc>
          <w:tcPr>
            <w:tcW w:w="9638" w:type="dxa"/>
            <w:gridSpan w:val="4"/>
            <w:tcBorders>
              <w:bottom w:val="single" w:sz="8" w:space="0" w:color="auto"/>
            </w:tcBorders>
          </w:tcPr>
          <w:p w14:paraId="743A13AF" w14:textId="676EC056" w:rsidR="003828E0" w:rsidRPr="00EC6BF2" w:rsidRDefault="003828E0" w:rsidP="003828E0">
            <w:pPr>
              <w:spacing w:before="240"/>
              <w:rPr>
                <w:lang w:val="de-DE"/>
              </w:rPr>
            </w:pPr>
            <w:r>
              <w:rPr>
                <w:spacing w:val="40"/>
                <w:sz w:val="28"/>
              </w:rPr>
              <w:t>Awards and Fellowships</w:t>
            </w:r>
          </w:p>
        </w:tc>
      </w:tr>
      <w:tr w:rsidR="003828E0" w:rsidRPr="00C87A32" w14:paraId="64FB8264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</w:tcPr>
          <w:p w14:paraId="6CFC8FAA" w14:textId="01B32335" w:rsidR="003828E0" w:rsidRDefault="003828E0" w:rsidP="003828E0">
            <w:pPr>
              <w:rPr>
                <w:lang w:val="de-DE"/>
              </w:rPr>
            </w:pPr>
            <w:r>
              <w:rPr>
                <w:lang w:val="de-DE"/>
              </w:rPr>
              <w:t>2022-2023</w:t>
            </w:r>
          </w:p>
        </w:tc>
        <w:tc>
          <w:tcPr>
            <w:tcW w:w="7165" w:type="dxa"/>
          </w:tcPr>
          <w:p w14:paraId="30205F79" w14:textId="68B2E77B" w:rsidR="003828E0" w:rsidRPr="003828E0" w:rsidRDefault="003828E0" w:rsidP="003828E0">
            <w:pPr>
              <w:rPr>
                <w:lang w:val="en-US"/>
              </w:rPr>
            </w:pPr>
            <w:r w:rsidRPr="003828E0">
              <w:rPr>
                <w:b/>
                <w:lang w:val="en-US"/>
              </w:rPr>
              <w:t>Konstanzia Fellowship</w:t>
            </w:r>
            <w:r w:rsidRPr="003828E0">
              <w:rPr>
                <w:lang w:val="en-US"/>
              </w:rPr>
              <w:t>, University of Konstanz, Germany</w:t>
            </w:r>
          </w:p>
        </w:tc>
      </w:tr>
      <w:tr w:rsidR="003828E0" w:rsidRPr="003828E0" w14:paraId="29A17A02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</w:tcPr>
          <w:p w14:paraId="324FD584" w14:textId="62ED7478" w:rsidR="003828E0" w:rsidRPr="00BD48C4" w:rsidRDefault="003828E0" w:rsidP="003828E0">
            <w:pPr>
              <w:rPr>
                <w:lang w:val="de-DE"/>
              </w:rPr>
            </w:pPr>
            <w:r>
              <w:rPr>
                <w:lang w:val="de-DE"/>
              </w:rPr>
              <w:t>2020</w:t>
            </w:r>
          </w:p>
        </w:tc>
        <w:tc>
          <w:tcPr>
            <w:tcW w:w="7165" w:type="dxa"/>
          </w:tcPr>
          <w:p w14:paraId="3BBF014B" w14:textId="592465B8" w:rsidR="003828E0" w:rsidRPr="003828E0" w:rsidRDefault="003828E0" w:rsidP="003828E0">
            <w:pPr>
              <w:rPr>
                <w:lang w:val="en-US"/>
              </w:rPr>
            </w:pPr>
            <w:r w:rsidRPr="003828E0">
              <w:rPr>
                <w:b/>
                <w:lang w:val="en-US"/>
              </w:rPr>
              <w:t xml:space="preserve">PhD Award </w:t>
            </w:r>
            <w:r>
              <w:rPr>
                <w:lang w:val="en-US"/>
              </w:rPr>
              <w:t>presented by the city of Konstanz</w:t>
            </w:r>
          </w:p>
        </w:tc>
      </w:tr>
      <w:tr w:rsidR="003828E0" w:rsidRPr="003828E0" w14:paraId="70F54158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</w:tcPr>
          <w:p w14:paraId="60D84049" w14:textId="19EC76D5" w:rsidR="003828E0" w:rsidRPr="00BD48C4" w:rsidRDefault="003828E0" w:rsidP="003828E0">
            <w:pPr>
              <w:rPr>
                <w:lang w:val="de-DE"/>
              </w:rPr>
            </w:pPr>
            <w:r>
              <w:rPr>
                <w:lang w:val="de-DE"/>
              </w:rPr>
              <w:t>2016-2019</w:t>
            </w:r>
          </w:p>
        </w:tc>
        <w:tc>
          <w:tcPr>
            <w:tcW w:w="7165" w:type="dxa"/>
          </w:tcPr>
          <w:p w14:paraId="63272CF9" w14:textId="243F0995" w:rsidR="003828E0" w:rsidRPr="003828E0" w:rsidRDefault="003828E0" w:rsidP="003828E0">
            <w:pPr>
              <w:rPr>
                <w:b/>
                <w:lang w:val="en-US"/>
              </w:rPr>
            </w:pPr>
            <w:r w:rsidRPr="003828E0">
              <w:rPr>
                <w:b/>
                <w:lang w:val="en-US"/>
              </w:rPr>
              <w:t>Doctoral Studentship Award</w:t>
            </w:r>
            <w:r w:rsidRPr="003828E0">
              <w:rPr>
                <w:lang w:val="en-US"/>
              </w:rPr>
              <w:t xml:space="preserve">, German </w:t>
            </w:r>
            <w:r>
              <w:rPr>
                <w:lang w:val="en-US"/>
              </w:rPr>
              <w:t>Academic Scholarship</w:t>
            </w:r>
            <w:r w:rsidRPr="003828E0">
              <w:rPr>
                <w:lang w:val="en-US"/>
              </w:rPr>
              <w:t xml:space="preserve"> Foundation</w:t>
            </w:r>
          </w:p>
        </w:tc>
      </w:tr>
      <w:tr w:rsidR="003828E0" w:rsidRPr="003828E0" w14:paraId="6798E2CA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</w:tcPr>
          <w:p w14:paraId="58265427" w14:textId="6A513387" w:rsidR="003828E0" w:rsidRPr="00BD48C4" w:rsidRDefault="003828E0" w:rsidP="003828E0">
            <w:pPr>
              <w:rPr>
                <w:lang w:val="de-DE"/>
              </w:rPr>
            </w:pPr>
            <w:r>
              <w:rPr>
                <w:lang w:val="de-DE"/>
              </w:rPr>
              <w:t>2009-2014</w:t>
            </w:r>
          </w:p>
        </w:tc>
        <w:tc>
          <w:tcPr>
            <w:tcW w:w="7165" w:type="dxa"/>
          </w:tcPr>
          <w:p w14:paraId="517744D8" w14:textId="3E580F4A" w:rsidR="003828E0" w:rsidRPr="003828E0" w:rsidRDefault="003828E0" w:rsidP="003828E0">
            <w:pPr>
              <w:rPr>
                <w:lang w:val="en-US"/>
              </w:rPr>
            </w:pPr>
            <w:r w:rsidRPr="003828E0">
              <w:rPr>
                <w:b/>
                <w:lang w:val="en-US"/>
              </w:rPr>
              <w:t>Scholarship</w:t>
            </w:r>
            <w:r w:rsidRPr="003828E0">
              <w:rPr>
                <w:lang w:val="en-US"/>
              </w:rPr>
              <w:t>, Max Weber Programme Bavaria</w:t>
            </w:r>
          </w:p>
        </w:tc>
      </w:tr>
      <w:tr w:rsidR="003828E0" w14:paraId="31FC60CE" w14:textId="77777777" w:rsidTr="00A518F3">
        <w:trPr>
          <w:gridAfter w:val="1"/>
          <w:wAfter w:w="143" w:type="dxa"/>
        </w:trPr>
        <w:tc>
          <w:tcPr>
            <w:tcW w:w="2473" w:type="dxa"/>
            <w:gridSpan w:val="3"/>
          </w:tcPr>
          <w:p w14:paraId="2B08C78B" w14:textId="0D9C035E" w:rsidR="003828E0" w:rsidRPr="00BD48C4" w:rsidRDefault="003828E0" w:rsidP="003828E0">
            <w:pPr>
              <w:rPr>
                <w:lang w:val="de-DE"/>
              </w:rPr>
            </w:pPr>
            <w:r>
              <w:rPr>
                <w:lang w:val="de-DE"/>
              </w:rPr>
              <w:t>2011-2013</w:t>
            </w:r>
          </w:p>
        </w:tc>
        <w:tc>
          <w:tcPr>
            <w:tcW w:w="7165" w:type="dxa"/>
          </w:tcPr>
          <w:p w14:paraId="0ADBEC14" w14:textId="56AE5841" w:rsidR="003828E0" w:rsidRPr="003828E0" w:rsidRDefault="003828E0" w:rsidP="003828E0">
            <w:pPr>
              <w:rPr>
                <w:b/>
                <w:i/>
                <w:iCs/>
                <w:lang w:val="de-DE"/>
              </w:rPr>
            </w:pPr>
            <w:r w:rsidRPr="003828E0">
              <w:rPr>
                <w:b/>
                <w:i/>
                <w:iCs/>
                <w:lang w:val="de-DE"/>
              </w:rPr>
              <w:t>Deutschlandstipendium</w:t>
            </w:r>
          </w:p>
        </w:tc>
      </w:tr>
      <w:tr w:rsidR="003828E0" w:rsidRPr="00730315" w14:paraId="37B10C50" w14:textId="77777777" w:rsidTr="00A518F3">
        <w:trPr>
          <w:gridAfter w:val="1"/>
          <w:wAfter w:w="143" w:type="dxa"/>
        </w:trPr>
        <w:tc>
          <w:tcPr>
            <w:tcW w:w="9638" w:type="dxa"/>
            <w:gridSpan w:val="4"/>
            <w:tcBorders>
              <w:bottom w:val="single" w:sz="8" w:space="0" w:color="auto"/>
            </w:tcBorders>
          </w:tcPr>
          <w:p w14:paraId="17627862" w14:textId="23381D47" w:rsidR="003828E0" w:rsidRPr="006C5CF5" w:rsidRDefault="00A518F3" w:rsidP="003828E0">
            <w:pPr>
              <w:spacing w:before="240"/>
              <w:rPr>
                <w:u w:val="single"/>
                <w:lang w:val="de-DE"/>
              </w:rPr>
            </w:pPr>
            <w:r>
              <w:rPr>
                <w:spacing w:val="40"/>
                <w:sz w:val="28"/>
                <w:lang w:val="de-DE"/>
              </w:rPr>
              <w:t xml:space="preserve">Organisation of Conferences </w:t>
            </w:r>
          </w:p>
        </w:tc>
      </w:tr>
      <w:tr w:rsidR="005D1253" w:rsidRPr="00D60F38" w14:paraId="5EBC5B19" w14:textId="77777777" w:rsidTr="00A518F3">
        <w:trPr>
          <w:gridAfter w:val="1"/>
          <w:wAfter w:w="143" w:type="dxa"/>
        </w:trPr>
        <w:tc>
          <w:tcPr>
            <w:tcW w:w="2439" w:type="dxa"/>
          </w:tcPr>
          <w:p w14:paraId="75F6A3D1" w14:textId="1CBEC28D" w:rsidR="005D1253" w:rsidRDefault="002A1CC7" w:rsidP="005D1253">
            <w:pPr>
              <w:rPr>
                <w:lang w:val="de-DE"/>
              </w:rPr>
            </w:pPr>
            <w:r>
              <w:rPr>
                <w:lang w:val="de-DE"/>
              </w:rPr>
              <w:t>02.05.-05.05.2024</w:t>
            </w:r>
          </w:p>
        </w:tc>
        <w:tc>
          <w:tcPr>
            <w:tcW w:w="7199" w:type="dxa"/>
            <w:gridSpan w:val="3"/>
          </w:tcPr>
          <w:p w14:paraId="11F77E7E" w14:textId="29E5F4F2" w:rsidR="005D1253" w:rsidRPr="00D60F38" w:rsidRDefault="002A1CC7" w:rsidP="005D1253">
            <w:pPr>
              <w:rPr>
                <w:lang w:val="de-AT"/>
              </w:rPr>
            </w:pPr>
            <w:r>
              <w:rPr>
                <w:lang w:val="en-US"/>
              </w:rPr>
              <w:t>Co-organisation of the 32</w:t>
            </w:r>
            <w:r w:rsidRPr="002A1CC7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="00612A97">
              <w:rPr>
                <w:lang w:val="en-US"/>
              </w:rPr>
              <w:t>annual CDE conference “Theatre in the Digital Age”, University of Innsbruck (with</w:t>
            </w:r>
            <w:r w:rsidR="00D60F38">
              <w:rPr>
                <w:lang w:val="en-US"/>
              </w:rPr>
              <w:t xml:space="preserve"> Univ.-Prof. </w:t>
            </w:r>
            <w:r w:rsidR="00D60F38" w:rsidRPr="00D60F38">
              <w:rPr>
                <w:lang w:val="de-AT"/>
              </w:rPr>
              <w:t>Dr. Dorothee Birke, Univ.-Prof. Dr. Christopph Singer, Dr. Ulrich Pallua, Ines Gstrein</w:t>
            </w:r>
            <w:r w:rsidR="00D60F38">
              <w:rPr>
                <w:lang w:val="de-AT"/>
              </w:rPr>
              <w:t>)</w:t>
            </w:r>
          </w:p>
        </w:tc>
      </w:tr>
      <w:tr w:rsidR="002A1CC7" w:rsidRPr="00A518F3" w14:paraId="7FC7336E" w14:textId="77777777" w:rsidTr="00A518F3">
        <w:trPr>
          <w:gridAfter w:val="1"/>
          <w:wAfter w:w="143" w:type="dxa"/>
        </w:trPr>
        <w:tc>
          <w:tcPr>
            <w:tcW w:w="2439" w:type="dxa"/>
          </w:tcPr>
          <w:p w14:paraId="37B427D7" w14:textId="4EFF1C0F" w:rsidR="002A1CC7" w:rsidRDefault="002A1CC7" w:rsidP="005D1253">
            <w:pPr>
              <w:rPr>
                <w:lang w:val="de-DE"/>
              </w:rPr>
            </w:pPr>
            <w:r>
              <w:rPr>
                <w:lang w:val="de-DE"/>
              </w:rPr>
              <w:t>08.12.2023</w:t>
            </w:r>
          </w:p>
        </w:tc>
        <w:tc>
          <w:tcPr>
            <w:tcW w:w="7199" w:type="dxa"/>
            <w:gridSpan w:val="3"/>
          </w:tcPr>
          <w:p w14:paraId="1569329B" w14:textId="707556C3" w:rsidR="002A1CC7" w:rsidRDefault="002A1CC7" w:rsidP="005D1253">
            <w:pPr>
              <w:rPr>
                <w:lang w:val="en-US"/>
              </w:rPr>
            </w:pPr>
            <w:r>
              <w:rPr>
                <w:lang w:val="en-US"/>
              </w:rPr>
              <w:t>Co-organisation of the DACH Victorianists online workshop “Victorian Affects” (with Dr. Tim Sommer)</w:t>
            </w:r>
          </w:p>
        </w:tc>
      </w:tr>
      <w:tr w:rsidR="005D1253" w:rsidRPr="00A518F3" w14:paraId="73AAF86C" w14:textId="77777777" w:rsidTr="00A518F3">
        <w:trPr>
          <w:gridAfter w:val="1"/>
          <w:wAfter w:w="143" w:type="dxa"/>
        </w:trPr>
        <w:tc>
          <w:tcPr>
            <w:tcW w:w="2439" w:type="dxa"/>
          </w:tcPr>
          <w:p w14:paraId="5234A38A" w14:textId="1E310E6D" w:rsidR="005D1253" w:rsidRDefault="005D1253" w:rsidP="005D1253">
            <w:pPr>
              <w:rPr>
                <w:lang w:val="de-DE"/>
              </w:rPr>
            </w:pPr>
            <w:r>
              <w:rPr>
                <w:lang w:val="de-DE"/>
              </w:rPr>
              <w:t>04.-05.11.2022</w:t>
            </w:r>
          </w:p>
        </w:tc>
        <w:tc>
          <w:tcPr>
            <w:tcW w:w="7199" w:type="dxa"/>
            <w:gridSpan w:val="3"/>
          </w:tcPr>
          <w:p w14:paraId="4872B588" w14:textId="6151465C" w:rsidR="005D1253" w:rsidRDefault="005D1253" w:rsidP="005D1253">
            <w:pPr>
              <w:rPr>
                <w:lang w:val="en-US"/>
              </w:rPr>
            </w:pPr>
            <w:r w:rsidRPr="00A518F3">
              <w:rPr>
                <w:lang w:val="en-US"/>
              </w:rPr>
              <w:t xml:space="preserve">Co-organisation of the international conference </w:t>
            </w:r>
            <w:r>
              <w:rPr>
                <w:lang w:val="en-US"/>
              </w:rPr>
              <w:t>“</w:t>
            </w:r>
            <w:r w:rsidRPr="00A518F3">
              <w:rPr>
                <w:lang w:val="en-US"/>
              </w:rPr>
              <w:t>Victorian Antipathies</w:t>
            </w:r>
            <w:r>
              <w:rPr>
                <w:lang w:val="en-US"/>
              </w:rPr>
              <w:t>”</w:t>
            </w:r>
            <w:r w:rsidRPr="00A518F3">
              <w:rPr>
                <w:lang w:val="en-US"/>
              </w:rPr>
              <w:t>, University</w:t>
            </w:r>
            <w:r>
              <w:rPr>
                <w:lang w:val="en-US"/>
              </w:rPr>
              <w:t xml:space="preserve"> of Stuttgart</w:t>
            </w:r>
            <w:r w:rsidRPr="00A518F3">
              <w:rPr>
                <w:lang w:val="en-US"/>
              </w:rPr>
              <w:t>,</w:t>
            </w:r>
            <w:r>
              <w:rPr>
                <w:lang w:val="en-US"/>
              </w:rPr>
              <w:t xml:space="preserve"> Germany (with</w:t>
            </w:r>
            <w:r w:rsidRPr="00A518F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Dr. </w:t>
            </w:r>
            <w:r w:rsidRPr="00A518F3">
              <w:rPr>
                <w:lang w:val="en-US"/>
              </w:rPr>
              <w:t>Nina Engelhardt</w:t>
            </w:r>
            <w:r>
              <w:rPr>
                <w:lang w:val="en-US"/>
              </w:rPr>
              <w:t>)</w:t>
            </w:r>
          </w:p>
        </w:tc>
      </w:tr>
      <w:tr w:rsidR="005D1253" w:rsidRPr="00A518F3" w14:paraId="069CA86B" w14:textId="77777777" w:rsidTr="00A518F3">
        <w:trPr>
          <w:gridAfter w:val="1"/>
          <w:wAfter w:w="143" w:type="dxa"/>
        </w:trPr>
        <w:tc>
          <w:tcPr>
            <w:tcW w:w="2439" w:type="dxa"/>
          </w:tcPr>
          <w:p w14:paraId="083268C7" w14:textId="20E912E9" w:rsidR="005D1253" w:rsidRDefault="005D1253" w:rsidP="005D1253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30.09.-2.10.2022</w:t>
            </w:r>
          </w:p>
        </w:tc>
        <w:tc>
          <w:tcPr>
            <w:tcW w:w="7199" w:type="dxa"/>
            <w:gridSpan w:val="3"/>
          </w:tcPr>
          <w:p w14:paraId="10EA466E" w14:textId="3B738C29" w:rsidR="005D1253" w:rsidRPr="00A518F3" w:rsidRDefault="005D1253" w:rsidP="005D1253">
            <w:pPr>
              <w:rPr>
                <w:lang w:val="en-US"/>
              </w:rPr>
            </w:pPr>
            <w:r w:rsidRPr="00A518F3">
              <w:rPr>
                <w:lang w:val="en-US"/>
              </w:rPr>
              <w:t>Co-organisation of</w:t>
            </w:r>
            <w:r>
              <w:rPr>
                <w:lang w:val="en-US"/>
              </w:rPr>
              <w:t xml:space="preserve"> the international conference</w:t>
            </w:r>
            <w:r w:rsidRPr="00A518F3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A518F3">
              <w:rPr>
                <w:lang w:val="en-US"/>
              </w:rPr>
              <w:t>Liminal Matters: Textures in 19</w:t>
            </w:r>
            <w:r w:rsidRPr="00C876CB">
              <w:rPr>
                <w:vertAlign w:val="superscript"/>
                <w:lang w:val="en-US"/>
              </w:rPr>
              <w:t>th</w:t>
            </w:r>
            <w:r w:rsidRPr="00A518F3">
              <w:rPr>
                <w:lang w:val="en-US"/>
              </w:rPr>
              <w:t>-Century Material and Literary Cultures</w:t>
            </w:r>
            <w:r>
              <w:rPr>
                <w:lang w:val="en-US"/>
              </w:rPr>
              <w:t>”, University of Konstanz, Germany (with</w:t>
            </w:r>
            <w:r w:rsidRPr="00A518F3">
              <w:rPr>
                <w:lang w:val="en-US"/>
              </w:rPr>
              <w:t xml:space="preserve"> Dr. Ariane de Waal</w:t>
            </w:r>
            <w:r>
              <w:rPr>
                <w:lang w:val="en-US"/>
              </w:rPr>
              <w:t>)</w:t>
            </w:r>
          </w:p>
        </w:tc>
      </w:tr>
      <w:tr w:rsidR="005D1253" w:rsidRPr="00A518F3" w14:paraId="6219F5DB" w14:textId="77777777" w:rsidTr="00A518F3">
        <w:trPr>
          <w:gridAfter w:val="1"/>
          <w:wAfter w:w="143" w:type="dxa"/>
        </w:trPr>
        <w:tc>
          <w:tcPr>
            <w:tcW w:w="2439" w:type="dxa"/>
          </w:tcPr>
          <w:p w14:paraId="48BDFFF1" w14:textId="4525E3AD" w:rsidR="005D1253" w:rsidRDefault="005D1253" w:rsidP="005D1253">
            <w:pPr>
              <w:rPr>
                <w:lang w:val="de-DE"/>
              </w:rPr>
            </w:pPr>
            <w:r>
              <w:rPr>
                <w:lang w:val="de-DE"/>
              </w:rPr>
              <w:t>20.05.2022</w:t>
            </w:r>
          </w:p>
        </w:tc>
        <w:tc>
          <w:tcPr>
            <w:tcW w:w="7199" w:type="dxa"/>
            <w:gridSpan w:val="3"/>
          </w:tcPr>
          <w:p w14:paraId="3C108DBA" w14:textId="2DCE04AA" w:rsidR="005D1253" w:rsidRPr="00A518F3" w:rsidRDefault="005D1253" w:rsidP="005D1253">
            <w:pPr>
              <w:rPr>
                <w:lang w:val="en-US"/>
              </w:rPr>
            </w:pPr>
            <w:r w:rsidRPr="00A518F3">
              <w:rPr>
                <w:lang w:val="en-US"/>
              </w:rPr>
              <w:t xml:space="preserve">Co-organisation of the workshop </w:t>
            </w:r>
            <w:r>
              <w:rPr>
                <w:lang w:val="en-US"/>
              </w:rPr>
              <w:t>“</w:t>
            </w:r>
            <w:r w:rsidRPr="00A518F3">
              <w:rPr>
                <w:lang w:val="en-US"/>
              </w:rPr>
              <w:t>Reading Textures</w:t>
            </w:r>
            <w:r>
              <w:rPr>
                <w:lang w:val="en-US"/>
              </w:rPr>
              <w:t>”</w:t>
            </w:r>
            <w:r w:rsidRPr="00A518F3">
              <w:rPr>
                <w:lang w:val="en-US"/>
              </w:rPr>
              <w:t xml:space="preserve">, University of Tübingen, Germany </w:t>
            </w:r>
            <w:r>
              <w:rPr>
                <w:lang w:val="en-US"/>
              </w:rPr>
              <w:t>(with</w:t>
            </w:r>
            <w:r w:rsidRPr="00A518F3">
              <w:rPr>
                <w:lang w:val="en-US"/>
              </w:rPr>
              <w:t xml:space="preserve"> Prof. Dr. Ingrid Hotz-Davies </w:t>
            </w:r>
            <w:r>
              <w:rPr>
                <w:lang w:val="en-US"/>
              </w:rPr>
              <w:t>a</w:t>
            </w:r>
            <w:r w:rsidRPr="00A518F3">
              <w:rPr>
                <w:lang w:val="en-US"/>
              </w:rPr>
              <w:t>nd Prof. Dr. Christoph Reinfandt</w:t>
            </w:r>
            <w:r>
              <w:rPr>
                <w:lang w:val="en-US"/>
              </w:rPr>
              <w:t>)</w:t>
            </w:r>
          </w:p>
        </w:tc>
      </w:tr>
      <w:tr w:rsidR="005D1253" w:rsidRPr="00A518F3" w14:paraId="4D846FD8" w14:textId="77777777" w:rsidTr="00A518F3">
        <w:trPr>
          <w:gridAfter w:val="1"/>
          <w:wAfter w:w="143" w:type="dxa"/>
        </w:trPr>
        <w:tc>
          <w:tcPr>
            <w:tcW w:w="2439" w:type="dxa"/>
          </w:tcPr>
          <w:p w14:paraId="4538E486" w14:textId="3FFC17B2" w:rsidR="005D1253" w:rsidRPr="005C72DA" w:rsidRDefault="005D1253" w:rsidP="005D1253">
            <w:pPr>
              <w:rPr>
                <w:lang w:val="de-DE"/>
              </w:rPr>
            </w:pPr>
            <w:r>
              <w:rPr>
                <w:lang w:val="de-DE"/>
              </w:rPr>
              <w:t>03.07.2018</w:t>
            </w:r>
          </w:p>
        </w:tc>
        <w:tc>
          <w:tcPr>
            <w:tcW w:w="7199" w:type="dxa"/>
            <w:gridSpan w:val="3"/>
          </w:tcPr>
          <w:p w14:paraId="32A3B5DB" w14:textId="0D371E1D" w:rsidR="005D1253" w:rsidRPr="00A518F3" w:rsidRDefault="005D1253" w:rsidP="005D1253">
            <w:pPr>
              <w:rPr>
                <w:lang w:val="en-US"/>
              </w:rPr>
            </w:pPr>
            <w:r w:rsidRPr="00A518F3">
              <w:rPr>
                <w:lang w:val="en-US"/>
              </w:rPr>
              <w:t>Co-organisation of the international sy</w:t>
            </w:r>
            <w:r>
              <w:rPr>
                <w:lang w:val="en-US"/>
              </w:rPr>
              <w:t>mposium</w:t>
            </w:r>
            <w:r w:rsidRPr="00A518F3">
              <w:rPr>
                <w:lang w:val="en-US"/>
              </w:rPr>
              <w:t xml:space="preserve"> “Ethics on Stage”</w:t>
            </w:r>
            <w:r>
              <w:rPr>
                <w:lang w:val="en-US"/>
              </w:rPr>
              <w:t>, University of Konstanz, Germany</w:t>
            </w:r>
            <w:r w:rsidRPr="00A518F3">
              <w:rPr>
                <w:lang w:val="en-US"/>
              </w:rPr>
              <w:t xml:space="preserve"> </w:t>
            </w:r>
            <w:r>
              <w:rPr>
                <w:lang w:val="en-US"/>
              </w:rPr>
              <w:t>(with</w:t>
            </w:r>
            <w:r w:rsidRPr="00A518F3">
              <w:rPr>
                <w:lang w:val="en-US"/>
              </w:rPr>
              <w:t xml:space="preserve"> Dr. Julia Boll</w:t>
            </w:r>
            <w:r>
              <w:rPr>
                <w:lang w:val="en-US"/>
              </w:rPr>
              <w:t>)</w:t>
            </w:r>
          </w:p>
        </w:tc>
      </w:tr>
      <w:tr w:rsidR="005D1253" w:rsidRPr="002933F3" w14:paraId="5CFB9E6B" w14:textId="77777777" w:rsidTr="00A518F3">
        <w:trPr>
          <w:gridAfter w:val="1"/>
          <w:wAfter w:w="143" w:type="dxa"/>
        </w:trPr>
        <w:tc>
          <w:tcPr>
            <w:tcW w:w="9638" w:type="dxa"/>
            <w:gridSpan w:val="4"/>
            <w:tcBorders>
              <w:bottom w:val="single" w:sz="8" w:space="0" w:color="auto"/>
            </w:tcBorders>
          </w:tcPr>
          <w:p w14:paraId="30703DB2" w14:textId="1EBF2F00" w:rsidR="005D1253" w:rsidRPr="005C72DA" w:rsidRDefault="005D1253" w:rsidP="005D1253">
            <w:pPr>
              <w:spacing w:before="240"/>
              <w:rPr>
                <w:spacing w:val="40"/>
                <w:sz w:val="28"/>
                <w:lang w:val="de-DE"/>
              </w:rPr>
            </w:pPr>
            <w:r>
              <w:rPr>
                <w:spacing w:val="40"/>
                <w:sz w:val="28"/>
                <w:lang w:val="de-DE"/>
              </w:rPr>
              <w:t>Editorial Activities</w:t>
            </w:r>
          </w:p>
        </w:tc>
      </w:tr>
      <w:tr w:rsidR="005D1253" w:rsidRPr="003828E0" w14:paraId="4A903974" w14:textId="26996E3D" w:rsidTr="00A518F3">
        <w:trPr>
          <w:gridAfter w:val="1"/>
          <w:wAfter w:w="143" w:type="dxa"/>
        </w:trPr>
        <w:tc>
          <w:tcPr>
            <w:tcW w:w="2464" w:type="dxa"/>
            <w:gridSpan w:val="2"/>
            <w:tcBorders>
              <w:top w:val="single" w:sz="8" w:space="0" w:color="auto"/>
            </w:tcBorders>
          </w:tcPr>
          <w:p w14:paraId="3E2D881B" w14:textId="6F3F330C" w:rsidR="005D1253" w:rsidRPr="005C72DA" w:rsidRDefault="005D1253" w:rsidP="005D1253">
            <w:pPr>
              <w:rPr>
                <w:lang w:val="de-DE"/>
              </w:rPr>
            </w:pPr>
            <w:r>
              <w:rPr>
                <w:lang w:val="de-DE"/>
              </w:rPr>
              <w:t xml:space="preserve">since 09/2020 </w:t>
            </w:r>
          </w:p>
          <w:p w14:paraId="38F282C9" w14:textId="6A8BB498" w:rsidR="005D1253" w:rsidRPr="002933F3" w:rsidRDefault="005D1253" w:rsidP="005D1253">
            <w:pPr>
              <w:rPr>
                <w:lang w:val="de-DE"/>
              </w:rPr>
            </w:pPr>
          </w:p>
        </w:tc>
        <w:tc>
          <w:tcPr>
            <w:tcW w:w="7174" w:type="dxa"/>
            <w:gridSpan w:val="2"/>
            <w:tcBorders>
              <w:top w:val="single" w:sz="8" w:space="0" w:color="auto"/>
            </w:tcBorders>
          </w:tcPr>
          <w:p w14:paraId="6726F32C" w14:textId="2B74F350" w:rsidR="005D1253" w:rsidRPr="003828E0" w:rsidRDefault="005D1253" w:rsidP="005D1253">
            <w:pPr>
              <w:rPr>
                <w:lang w:val="en-US"/>
              </w:rPr>
            </w:pPr>
            <w:r w:rsidRPr="003828E0">
              <w:rPr>
                <w:lang w:val="en-US"/>
              </w:rPr>
              <w:t>Co-editor of</w:t>
            </w:r>
            <w:r>
              <w:rPr>
                <w:lang w:val="en-US"/>
              </w:rPr>
              <w:t xml:space="preserve"> the Bloomsbury</w:t>
            </w:r>
            <w:r w:rsidRPr="003828E0">
              <w:rPr>
                <w:lang w:val="en-US"/>
              </w:rPr>
              <w:t xml:space="preserve"> Methuen Drama Agitations</w:t>
            </w:r>
            <w:r>
              <w:rPr>
                <w:lang w:val="en-US"/>
              </w:rPr>
              <w:t xml:space="preserve"> Series</w:t>
            </w:r>
            <w:r w:rsidRPr="003828E0"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with </w:t>
            </w:r>
            <w:r w:rsidRPr="003828E0">
              <w:rPr>
                <w:lang w:val="en-US"/>
              </w:rPr>
              <w:t>William C. Boles, Rollins College, USA)</w:t>
            </w:r>
          </w:p>
        </w:tc>
      </w:tr>
      <w:tr w:rsidR="005D1253" w:rsidRPr="00593789" w14:paraId="46B69AAE" w14:textId="77777777" w:rsidTr="00A518F3">
        <w:trPr>
          <w:gridAfter w:val="1"/>
          <w:wAfter w:w="143" w:type="dxa"/>
        </w:trPr>
        <w:tc>
          <w:tcPr>
            <w:tcW w:w="2464" w:type="dxa"/>
            <w:gridSpan w:val="2"/>
          </w:tcPr>
          <w:p w14:paraId="5DFD3A6B" w14:textId="74124B57" w:rsidR="005D1253" w:rsidRDefault="005D1253" w:rsidP="005D1253">
            <w:pPr>
              <w:rPr>
                <w:lang w:val="de-DE"/>
              </w:rPr>
            </w:pPr>
            <w:r>
              <w:rPr>
                <w:lang w:val="de-DE"/>
              </w:rPr>
              <w:t>10/2015 – 2020</w:t>
            </w:r>
          </w:p>
        </w:tc>
        <w:tc>
          <w:tcPr>
            <w:tcW w:w="7174" w:type="dxa"/>
            <w:gridSpan w:val="2"/>
          </w:tcPr>
          <w:p w14:paraId="56B707E4" w14:textId="007C0B34" w:rsidR="005D1253" w:rsidRPr="00593789" w:rsidRDefault="005D1253" w:rsidP="005D1253">
            <w:r>
              <w:t>Assistant to the Review Editor,</w:t>
            </w:r>
            <w:r w:rsidRPr="00593789">
              <w:t xml:space="preserve"> </w:t>
            </w:r>
            <w:r w:rsidRPr="00593789">
              <w:rPr>
                <w:i/>
              </w:rPr>
              <w:t>Journal of Contemporary D</w:t>
            </w:r>
            <w:r>
              <w:rPr>
                <w:i/>
              </w:rPr>
              <w:t>rama in English</w:t>
            </w:r>
          </w:p>
        </w:tc>
      </w:tr>
      <w:tr w:rsidR="005D1253" w:rsidRPr="00593789" w14:paraId="4FCEFFF1" w14:textId="77777777" w:rsidTr="00A518F3">
        <w:trPr>
          <w:gridAfter w:val="1"/>
          <w:wAfter w:w="143" w:type="dxa"/>
        </w:trPr>
        <w:tc>
          <w:tcPr>
            <w:tcW w:w="2464" w:type="dxa"/>
            <w:gridSpan w:val="2"/>
          </w:tcPr>
          <w:p w14:paraId="673B10EF" w14:textId="0A5D8B6F" w:rsidR="005D1253" w:rsidRDefault="005D1253" w:rsidP="005D1253">
            <w:pPr>
              <w:rPr>
                <w:lang w:val="de-DE"/>
              </w:rPr>
            </w:pPr>
            <w:r>
              <w:rPr>
                <w:lang w:val="de-DE"/>
              </w:rPr>
              <w:t>Peer Reviewer:</w:t>
            </w:r>
          </w:p>
        </w:tc>
        <w:tc>
          <w:tcPr>
            <w:tcW w:w="7174" w:type="dxa"/>
            <w:gridSpan w:val="2"/>
          </w:tcPr>
          <w:p w14:paraId="44BB6FA7" w14:textId="77777777" w:rsidR="005D1253" w:rsidRDefault="005D1253" w:rsidP="005D1253">
            <w:r>
              <w:t>Springer/Palgrave Macmillan</w:t>
            </w:r>
          </w:p>
          <w:p w14:paraId="2C581F72" w14:textId="77777777" w:rsidR="005D1253" w:rsidRDefault="005D1253" w:rsidP="005D1253">
            <w:r>
              <w:t>Bloomsbury</w:t>
            </w:r>
          </w:p>
          <w:p w14:paraId="5C21B3B5" w14:textId="77777777" w:rsidR="005D1253" w:rsidRDefault="005D1253" w:rsidP="005D1253">
            <w:r>
              <w:rPr>
                <w:i/>
              </w:rPr>
              <w:t>Journal of Contemporary Drama in English</w:t>
            </w:r>
            <w:r>
              <w:t xml:space="preserve"> (de Gruyter)</w:t>
            </w:r>
          </w:p>
          <w:p w14:paraId="60058BBF" w14:textId="57FE87BD" w:rsidR="005D1253" w:rsidRPr="00A518F3" w:rsidRDefault="005D1253" w:rsidP="005D1253">
            <w:r>
              <w:rPr>
                <w:i/>
              </w:rPr>
              <w:t>Journal for the Study of British Cultures</w:t>
            </w:r>
            <w:r>
              <w:t xml:space="preserve"> (Winter)</w:t>
            </w:r>
          </w:p>
        </w:tc>
      </w:tr>
      <w:tr w:rsidR="005D1253" w:rsidRPr="00EC6BF2" w14:paraId="21C8E605" w14:textId="77777777" w:rsidTr="00A518F3">
        <w:tc>
          <w:tcPr>
            <w:tcW w:w="9781" w:type="dxa"/>
            <w:gridSpan w:val="5"/>
            <w:tcBorders>
              <w:bottom w:val="single" w:sz="8" w:space="0" w:color="auto"/>
            </w:tcBorders>
          </w:tcPr>
          <w:p w14:paraId="15BD7F4A" w14:textId="57276DAB" w:rsidR="005D1253" w:rsidRPr="00EC6BF2" w:rsidRDefault="005D1253" w:rsidP="005D1253">
            <w:pPr>
              <w:spacing w:before="240"/>
              <w:rPr>
                <w:lang w:val="de-DE"/>
              </w:rPr>
            </w:pPr>
            <w:r>
              <w:rPr>
                <w:spacing w:val="40"/>
                <w:sz w:val="28"/>
              </w:rPr>
              <w:t>Publications</w:t>
            </w:r>
            <w:r>
              <w:t xml:space="preserve"> (</w:t>
            </w:r>
            <w:r w:rsidRPr="00C849E2">
              <w:t>ORCiD: 0000-0001-9629-3482)</w:t>
            </w:r>
          </w:p>
        </w:tc>
      </w:tr>
      <w:tr w:rsidR="005D1253" w:rsidRPr="00D114A5" w14:paraId="323A95DA" w14:textId="77777777" w:rsidTr="00A518F3">
        <w:tc>
          <w:tcPr>
            <w:tcW w:w="9781" w:type="dxa"/>
            <w:gridSpan w:val="5"/>
            <w:tcBorders>
              <w:top w:val="single" w:sz="8" w:space="0" w:color="auto"/>
            </w:tcBorders>
          </w:tcPr>
          <w:p w14:paraId="7F5D1D51" w14:textId="2D5B908C" w:rsidR="005D1253" w:rsidRPr="00996079" w:rsidRDefault="005D1253" w:rsidP="005D1253">
            <w:pPr>
              <w:rPr>
                <w:spacing w:val="20"/>
              </w:rPr>
            </w:pPr>
            <w:r>
              <w:rPr>
                <w:spacing w:val="20"/>
                <w:u w:val="single"/>
              </w:rPr>
              <w:t>Monograph</w:t>
            </w:r>
          </w:p>
        </w:tc>
      </w:tr>
      <w:tr w:rsidR="005D1253" w:rsidRPr="00D114A5" w14:paraId="45226EDD" w14:textId="77777777" w:rsidTr="00A518F3">
        <w:tc>
          <w:tcPr>
            <w:tcW w:w="9781" w:type="dxa"/>
            <w:gridSpan w:val="5"/>
          </w:tcPr>
          <w:p w14:paraId="4C2BBDF0" w14:textId="2898D3F3" w:rsidR="005D1253" w:rsidRPr="00996079" w:rsidRDefault="005D1253" w:rsidP="005D1253">
            <w:pPr>
              <w:rPr>
                <w:rFonts w:eastAsia="Times New Roman" w:cstheme="minorHAnsi"/>
                <w:iCs/>
                <w:szCs w:val="24"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FAA8A31" wp14:editId="745C2AB7">
                  <wp:simplePos x="0" y="0"/>
                  <wp:positionH relativeFrom="column">
                    <wp:posOffset>4658995</wp:posOffset>
                  </wp:positionH>
                  <wp:positionV relativeFrom="paragraph">
                    <wp:posOffset>0</wp:posOffset>
                  </wp:positionV>
                  <wp:extent cx="1148715" cy="1771015"/>
                  <wp:effectExtent l="0" t="0" r="0" b="635"/>
                  <wp:wrapThrough wrapText="bothSides">
                    <wp:wrapPolygon edited="0">
                      <wp:start x="0" y="0"/>
                      <wp:lineTo x="0" y="21375"/>
                      <wp:lineTo x="21134" y="21375"/>
                      <wp:lineTo x="21134" y="0"/>
                      <wp:lineTo x="0" y="0"/>
                    </wp:wrapPolygon>
                  </wp:wrapThrough>
                  <wp:docPr id="1" name="Grafik 1" descr="Brecht and Post-1990s British Drama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echt and Post-1990s British Drama 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77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18F3">
              <w:rPr>
                <w:rFonts w:eastAsia="Times New Roman" w:cstheme="minorHAnsi"/>
                <w:i/>
                <w:iCs/>
                <w:szCs w:val="24"/>
                <w:lang w:val="en-US" w:eastAsia="de-DE"/>
              </w:rPr>
              <w:t>Brecht and Post-1990s British Theat</w:t>
            </w:r>
            <w:r>
              <w:rPr>
                <w:rFonts w:eastAsia="Times New Roman" w:cstheme="minorHAnsi"/>
                <w:i/>
                <w:iCs/>
                <w:szCs w:val="24"/>
                <w:lang w:val="en-US" w:eastAsia="de-DE"/>
              </w:rPr>
              <w:t>re: Dialectical Drama Today</w:t>
            </w:r>
            <w:r>
              <w:rPr>
                <w:rFonts w:eastAsia="Times New Roman" w:cstheme="minorHAnsi"/>
                <w:iCs/>
                <w:szCs w:val="24"/>
                <w:lang w:val="en-US" w:eastAsia="de-DE"/>
              </w:rPr>
              <w:t xml:space="preserve">. </w:t>
            </w:r>
            <w:r w:rsidRPr="00385AAB">
              <w:rPr>
                <w:rFonts w:eastAsia="Times New Roman" w:cstheme="minorHAnsi"/>
                <w:iCs/>
                <w:szCs w:val="24"/>
                <w:lang w:eastAsia="de-DE"/>
              </w:rPr>
              <w:t>London: Bloomsbu</w:t>
            </w:r>
            <w:r>
              <w:rPr>
                <w:rFonts w:eastAsia="Times New Roman" w:cstheme="minorHAnsi"/>
                <w:iCs/>
                <w:szCs w:val="24"/>
                <w:lang w:eastAsia="de-DE"/>
              </w:rPr>
              <w:t>ry, 2021. Methuen Drama Engage.</w:t>
            </w:r>
            <w:r>
              <w:t xml:space="preserve"> </w:t>
            </w:r>
          </w:p>
        </w:tc>
      </w:tr>
      <w:tr w:rsidR="005D1253" w:rsidRPr="00D114A5" w14:paraId="4E664155" w14:textId="77777777" w:rsidTr="00A518F3">
        <w:tc>
          <w:tcPr>
            <w:tcW w:w="9781" w:type="dxa"/>
            <w:gridSpan w:val="5"/>
          </w:tcPr>
          <w:p w14:paraId="07B5395C" w14:textId="0B5F2E5D" w:rsidR="005D1253" w:rsidRPr="00996079" w:rsidRDefault="005D1253" w:rsidP="005D1253">
            <w:pPr>
              <w:rPr>
                <w:spacing w:val="20"/>
                <w:u w:val="single"/>
                <w:lang w:val="de-DE"/>
              </w:rPr>
            </w:pPr>
            <w:r>
              <w:rPr>
                <w:spacing w:val="20"/>
                <w:u w:val="single"/>
                <w:lang w:val="de-DE"/>
              </w:rPr>
              <w:t>Edition</w:t>
            </w:r>
          </w:p>
        </w:tc>
      </w:tr>
      <w:tr w:rsidR="005D1253" w:rsidRPr="00D114A5" w14:paraId="5BDBC278" w14:textId="77777777" w:rsidTr="00A518F3">
        <w:tc>
          <w:tcPr>
            <w:tcW w:w="9781" w:type="dxa"/>
            <w:gridSpan w:val="5"/>
          </w:tcPr>
          <w:p w14:paraId="7053D9E9" w14:textId="74ADA9DB" w:rsidR="005D1253" w:rsidRPr="00996079" w:rsidRDefault="005D1253" w:rsidP="005D1253">
            <w:pPr>
              <w:rPr>
                <w:rFonts w:eastAsia="Times New Roman" w:cstheme="minorHAnsi"/>
                <w:iCs/>
                <w:szCs w:val="24"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18C2503" wp14:editId="34567891">
                  <wp:simplePos x="0" y="0"/>
                  <wp:positionH relativeFrom="column">
                    <wp:posOffset>4659630</wp:posOffset>
                  </wp:positionH>
                  <wp:positionV relativeFrom="paragraph">
                    <wp:posOffset>0</wp:posOffset>
                  </wp:positionV>
                  <wp:extent cx="1142365" cy="1755140"/>
                  <wp:effectExtent l="0" t="0" r="635" b="0"/>
                  <wp:wrapThrough wrapText="bothSides">
                    <wp:wrapPolygon edited="0">
                      <wp:start x="0" y="0"/>
                      <wp:lineTo x="0" y="21334"/>
                      <wp:lineTo x="21252" y="21334"/>
                      <wp:lineTo x="21252" y="0"/>
                      <wp:lineTo x="0" y="0"/>
                    </wp:wrapPolygon>
                  </wp:wrapThrough>
                  <wp:docPr id="2" name="Grafik 2" descr="The Threepenny Opera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Threepenny Opera 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75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6079">
              <w:rPr>
                <w:rFonts w:eastAsia="Times New Roman" w:cstheme="minorHAnsi"/>
                <w:iCs/>
                <w:szCs w:val="24"/>
                <w:lang w:eastAsia="de-DE"/>
              </w:rPr>
              <w:t xml:space="preserve">Brecht, Bertolt. </w:t>
            </w:r>
            <w:r w:rsidRPr="00996079">
              <w:rPr>
                <w:rFonts w:eastAsia="Times New Roman" w:cstheme="minorHAnsi"/>
                <w:i/>
                <w:iCs/>
                <w:szCs w:val="24"/>
                <w:lang w:eastAsia="de-DE"/>
              </w:rPr>
              <w:t>The Threepenny Opera</w:t>
            </w:r>
            <w:r w:rsidRPr="00996079">
              <w:rPr>
                <w:rFonts w:eastAsia="Times New Roman" w:cstheme="minorHAnsi"/>
                <w:iCs/>
                <w:szCs w:val="24"/>
                <w:lang w:eastAsia="de-DE"/>
              </w:rPr>
              <w:t xml:space="preserve">. </w:t>
            </w:r>
            <w:r w:rsidRPr="009A153A">
              <w:rPr>
                <w:rFonts w:eastAsia="Times New Roman" w:cstheme="minorHAnsi"/>
                <w:iCs/>
                <w:szCs w:val="24"/>
                <w:lang w:eastAsia="de-DE"/>
              </w:rPr>
              <w:t>Ed. Anja Hartl</w:t>
            </w:r>
            <w:r>
              <w:rPr>
                <w:rFonts w:eastAsia="Times New Roman" w:cstheme="minorHAnsi"/>
                <w:iCs/>
                <w:szCs w:val="24"/>
                <w:lang w:eastAsia="de-DE"/>
              </w:rPr>
              <w:t>. London: Bloomsbury, 2022</w:t>
            </w:r>
            <w:r w:rsidRPr="009A153A">
              <w:rPr>
                <w:rFonts w:eastAsia="Times New Roman" w:cstheme="minorHAnsi"/>
                <w:iCs/>
                <w:szCs w:val="24"/>
                <w:lang w:eastAsia="de-DE"/>
              </w:rPr>
              <w:t>. Methuen Drama Student Edition</w:t>
            </w:r>
            <w:r>
              <w:rPr>
                <w:rFonts w:eastAsia="Times New Roman" w:cstheme="minorHAnsi"/>
                <w:iCs/>
                <w:szCs w:val="24"/>
                <w:lang w:eastAsia="de-DE"/>
              </w:rPr>
              <w:t>s</w:t>
            </w:r>
            <w:r w:rsidRPr="009A153A">
              <w:rPr>
                <w:rFonts w:eastAsia="Times New Roman" w:cstheme="minorHAnsi"/>
                <w:iCs/>
                <w:szCs w:val="24"/>
                <w:lang w:eastAsia="de-DE"/>
              </w:rPr>
              <w:t>.</w:t>
            </w:r>
            <w:r>
              <w:t xml:space="preserve"> </w:t>
            </w:r>
          </w:p>
        </w:tc>
      </w:tr>
      <w:tr w:rsidR="005D1253" w:rsidRPr="00D114A5" w14:paraId="6B304DB7" w14:textId="77777777" w:rsidTr="00A518F3">
        <w:tc>
          <w:tcPr>
            <w:tcW w:w="9781" w:type="dxa"/>
            <w:gridSpan w:val="5"/>
          </w:tcPr>
          <w:p w14:paraId="258E9D2B" w14:textId="29207A06" w:rsidR="005D1253" w:rsidRDefault="005D1253" w:rsidP="005D1253">
            <w:pPr>
              <w:rPr>
                <w:spacing w:val="20"/>
                <w:u w:val="single"/>
              </w:rPr>
            </w:pPr>
            <w:r>
              <w:rPr>
                <w:spacing w:val="20"/>
                <w:u w:val="single"/>
              </w:rPr>
              <w:t>Articles and Book Chapters</w:t>
            </w:r>
          </w:p>
        </w:tc>
      </w:tr>
      <w:tr w:rsidR="005D1253" w:rsidRPr="002A1CC7" w14:paraId="2A19CAD8" w14:textId="77777777" w:rsidTr="00A518F3">
        <w:tc>
          <w:tcPr>
            <w:tcW w:w="9781" w:type="dxa"/>
            <w:gridSpan w:val="5"/>
          </w:tcPr>
          <w:p w14:paraId="11E4464F" w14:textId="77777777" w:rsidR="00646BA8" w:rsidRPr="00EF00E3" w:rsidRDefault="00646BA8" w:rsidP="00646BA8">
            <w:r>
              <w:t xml:space="preserve">“Adaptation as Border-Crossing Practice in Ali Smith’s </w:t>
            </w:r>
            <w:r>
              <w:rPr>
                <w:i/>
              </w:rPr>
              <w:t>Autumn</w:t>
            </w:r>
            <w:r>
              <w:t xml:space="preserve"> (2016).” </w:t>
            </w:r>
            <w:r>
              <w:rPr>
                <w:i/>
              </w:rPr>
              <w:t>Anglistik</w:t>
            </w:r>
            <w:r>
              <w:t xml:space="preserve"> 34.3 (2023): 141-54.</w:t>
            </w:r>
          </w:p>
          <w:p w14:paraId="778E977C" w14:textId="77777777" w:rsidR="004C302C" w:rsidRDefault="004C302C" w:rsidP="005D1253"/>
          <w:p w14:paraId="1877935E" w14:textId="41D3DB3D" w:rsidR="005D1253" w:rsidRDefault="005D1253" w:rsidP="005D1253">
            <w:r>
              <w:lastRenderedPageBreak/>
              <w:t xml:space="preserve">“Affect in the Theatre-Novel: Performing Shame(lessness) in Wilkie Collins’s </w:t>
            </w:r>
            <w:r>
              <w:rPr>
                <w:i/>
              </w:rPr>
              <w:t>No Name</w:t>
            </w:r>
            <w:r>
              <w:t xml:space="preserve">.” </w:t>
            </w:r>
            <w:r>
              <w:rPr>
                <w:i/>
              </w:rPr>
              <w:t>The Routledge Companion to Theatre-Fiction</w:t>
            </w:r>
            <w:r>
              <w:t xml:space="preserve">. Ed. Graham Wolfe. London: Routledge, 2023. </w:t>
            </w:r>
            <w:r w:rsidR="00F6768B">
              <w:t>363-</w:t>
            </w:r>
            <w:r w:rsidR="003C2019">
              <w:t>76.</w:t>
            </w:r>
          </w:p>
          <w:p w14:paraId="3977B010" w14:textId="77777777" w:rsidR="007632AE" w:rsidRDefault="007632AE" w:rsidP="005D1253"/>
          <w:p w14:paraId="7F2C68C0" w14:textId="018DC0C4" w:rsidR="007632AE" w:rsidRDefault="007632AE" w:rsidP="005D1253">
            <w:r>
              <w:t xml:space="preserve">“Queering Infrastructures of Romance” (with Jonas Kellermann and Christina Wald). </w:t>
            </w:r>
            <w:r w:rsidR="00682DE5">
              <w:rPr>
                <w:i/>
              </w:rPr>
              <w:t>Rethinking Infrastructure Across the Humanities</w:t>
            </w:r>
            <w:r w:rsidR="00682DE5">
              <w:t xml:space="preserve">. Eds. Aaron Pinnix et al. </w:t>
            </w:r>
            <w:r w:rsidR="003E59B8">
              <w:t>Bielefeld: transcript, 2023. 191-200.</w:t>
            </w:r>
          </w:p>
          <w:p w14:paraId="6BA5CCDB" w14:textId="77777777" w:rsidR="005D1253" w:rsidRPr="00486487" w:rsidRDefault="005D1253" w:rsidP="005D1253"/>
          <w:p w14:paraId="546003B6" w14:textId="241A1A81" w:rsidR="005D1253" w:rsidRPr="00747534" w:rsidRDefault="005D1253" w:rsidP="005D1253">
            <w:pPr>
              <w:rPr>
                <w:lang w:val="en-US"/>
              </w:rPr>
            </w:pPr>
            <w:r>
              <w:t xml:space="preserve">“Shakespearean Resonances in Contemporary British Drama: Political and Adaptational Borders in William Shakespeare’s </w:t>
            </w:r>
            <w:r>
              <w:rPr>
                <w:i/>
              </w:rPr>
              <w:t>Macbeth</w:t>
            </w:r>
            <w:r>
              <w:t xml:space="preserve"> and David Greig’s </w:t>
            </w:r>
            <w:r>
              <w:rPr>
                <w:i/>
              </w:rPr>
              <w:t>Dunsinane</w:t>
            </w:r>
            <w:r>
              <w:t xml:space="preserve">.” </w:t>
            </w:r>
            <w:r w:rsidRPr="00747534">
              <w:rPr>
                <w:i/>
                <w:lang w:val="en-US"/>
              </w:rPr>
              <w:t>Shakespeare Bulletin</w:t>
            </w:r>
            <w:r>
              <w:rPr>
                <w:lang w:val="en-US"/>
              </w:rPr>
              <w:t xml:space="preserve"> 41.1 (</w:t>
            </w:r>
            <w:r w:rsidRPr="00747534">
              <w:rPr>
                <w:lang w:val="en-US"/>
              </w:rPr>
              <w:t>2023</w:t>
            </w:r>
            <w:r>
              <w:rPr>
                <w:lang w:val="en-US"/>
              </w:rPr>
              <w:t>):</w:t>
            </w:r>
            <w:r w:rsidRPr="00747534">
              <w:rPr>
                <w:lang w:val="en-US"/>
              </w:rPr>
              <w:t xml:space="preserve"> 63-79.</w:t>
            </w:r>
          </w:p>
          <w:p w14:paraId="291EF0FD" w14:textId="01932FDC" w:rsidR="005D1253" w:rsidRDefault="005D1253" w:rsidP="005D1253">
            <w:pPr>
              <w:spacing w:before="240"/>
            </w:pPr>
            <w:r>
              <w:t>“</w:t>
            </w:r>
            <w:r w:rsidRPr="00802C38">
              <w:t xml:space="preserve">History and/as Adaptation: MacBeth </w:t>
            </w:r>
            <w:r>
              <w:t xml:space="preserve">and the Rhizomatic Adaptation of History.” </w:t>
            </w:r>
            <w:r>
              <w:rPr>
                <w:i/>
              </w:rPr>
              <w:t>Adaptation Before Cinema</w:t>
            </w:r>
            <w:r>
              <w:t>. Eds. Glenn Jellenik and Lissette Lopez Szwydky-Davis. Basingstoke: Palgrave, 2023. 91-111.</w:t>
            </w:r>
          </w:p>
          <w:p w14:paraId="608FCCA0" w14:textId="5F18DB24" w:rsidR="005D1253" w:rsidRPr="008576B1" w:rsidRDefault="005D1253" w:rsidP="005D1253">
            <w:pPr>
              <w:spacing w:before="240"/>
            </w:pPr>
            <w:r>
              <w:t xml:space="preserve">“Brecht, Brexit and Beyond: An Interview with Simon Stephens.” </w:t>
            </w:r>
            <w:r>
              <w:rPr>
                <w:i/>
              </w:rPr>
              <w:t>Brecht Yearbook</w:t>
            </w:r>
            <w:r>
              <w:t xml:space="preserve"> 47 (2022): 6-21.</w:t>
            </w:r>
          </w:p>
          <w:p w14:paraId="55E8BDD2" w14:textId="6C2632F9" w:rsidR="005D1253" w:rsidRDefault="005D1253" w:rsidP="005D1253">
            <w:pPr>
              <w:spacing w:before="240"/>
            </w:pPr>
            <w:r>
              <w:t>“</w:t>
            </w:r>
            <w:r w:rsidRPr="00802C38">
              <w:t>Performing the Border in British Politics and Drama</w:t>
            </w:r>
            <w:r>
              <w:t xml:space="preserve">: The Case of Scottish Playwright David Greig.” </w:t>
            </w:r>
            <w:r>
              <w:rPr>
                <w:i/>
              </w:rPr>
              <w:t>Journal for the Studies of British Cultures</w:t>
            </w:r>
            <w:r>
              <w:t xml:space="preserve"> 29.1 (2022): 35-51.</w:t>
            </w:r>
          </w:p>
          <w:p w14:paraId="7097DA6B" w14:textId="5C1CBF6E" w:rsidR="005D1253" w:rsidRPr="00F26CE9" w:rsidRDefault="005D1253" w:rsidP="005D1253">
            <w:pPr>
              <w:spacing w:before="240"/>
            </w:pPr>
            <w:r>
              <w:t xml:space="preserve">“Experiencing Textures: The Materiality of Illegitimacy in Wilkie Collins’s </w:t>
            </w:r>
            <w:r>
              <w:rPr>
                <w:i/>
              </w:rPr>
              <w:t>No Name</w:t>
            </w:r>
            <w:r>
              <w:t xml:space="preserve">.” </w:t>
            </w:r>
            <w:r>
              <w:rPr>
                <w:i/>
              </w:rPr>
              <w:t>Victorian Materialisms</w:t>
            </w:r>
            <w:r>
              <w:t xml:space="preserve">, spec. issue of </w:t>
            </w:r>
            <w:r>
              <w:rPr>
                <w:i/>
              </w:rPr>
              <w:t>European Journal of English Studies</w:t>
            </w:r>
            <w:r>
              <w:t xml:space="preserve">, </w:t>
            </w:r>
            <w:r w:rsidRPr="0022596D">
              <w:t xml:space="preserve">26.1 (2022): </w:t>
            </w:r>
            <w:r>
              <w:t>105-23.</w:t>
            </w:r>
          </w:p>
          <w:p w14:paraId="25ECBA6E" w14:textId="0FD3301A" w:rsidR="005D1253" w:rsidRPr="00481A16" w:rsidRDefault="005D1253" w:rsidP="005D1253">
            <w:pPr>
              <w:spacing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r>
              <w:rPr>
                <w:rFonts w:eastAsia="Times New Roman" w:cstheme="minorHAnsi"/>
                <w:szCs w:val="24"/>
                <w:lang w:val="en-US" w:eastAsia="de-DE"/>
              </w:rPr>
              <w:t>“</w:t>
            </w:r>
            <w:r w:rsidRPr="008B64C6">
              <w:rPr>
                <w:rFonts w:eastAsia="Times New Roman" w:cstheme="minorHAnsi"/>
                <w:szCs w:val="24"/>
                <w:lang w:val="en-US" w:eastAsia="de-DE"/>
              </w:rPr>
              <w:t>Mark Ravenhill</w:t>
            </w:r>
            <w:r>
              <w:rPr>
                <w:rFonts w:eastAsia="Times New Roman" w:cstheme="minorHAnsi"/>
                <w:szCs w:val="24"/>
                <w:lang w:val="en-US" w:eastAsia="de-DE"/>
              </w:rPr>
              <w:t>’</w:t>
            </w:r>
            <w:r w:rsidRPr="008B64C6">
              <w:rPr>
                <w:rFonts w:eastAsia="Times New Roman" w:cstheme="minorHAnsi"/>
                <w:szCs w:val="24"/>
                <w:lang w:val="en-US" w:eastAsia="de-DE"/>
              </w:rPr>
              <w:t xml:space="preserve">s Dialectical Emotions: </w:t>
            </w:r>
            <w:r>
              <w:rPr>
                <w:rFonts w:eastAsia="Times New Roman" w:cstheme="minorHAnsi"/>
                <w:szCs w:val="24"/>
                <w:lang w:val="en-US" w:eastAsia="de-DE"/>
              </w:rPr>
              <w:t>‘</w:t>
            </w:r>
            <w:r w:rsidRPr="008B64C6">
              <w:rPr>
                <w:rFonts w:eastAsia="Times New Roman" w:cstheme="minorHAnsi"/>
                <w:szCs w:val="24"/>
                <w:lang w:val="en-US" w:eastAsia="de-DE"/>
              </w:rPr>
              <w:t>In-Yer-Face</w:t>
            </w:r>
            <w:r>
              <w:rPr>
                <w:rFonts w:eastAsia="Times New Roman" w:cstheme="minorHAnsi"/>
                <w:szCs w:val="24"/>
                <w:lang w:val="en-US" w:eastAsia="de-DE"/>
              </w:rPr>
              <w:t xml:space="preserve">’ </w:t>
            </w:r>
            <w:r w:rsidRPr="008B64C6">
              <w:rPr>
                <w:rFonts w:eastAsia="Times New Roman" w:cstheme="minorHAnsi"/>
                <w:szCs w:val="24"/>
                <w:lang w:val="en-US" w:eastAsia="de-DE"/>
              </w:rPr>
              <w:t>as Post-Brechtian Theatre.</w:t>
            </w:r>
            <w:r>
              <w:rPr>
                <w:rFonts w:eastAsia="Times New Roman" w:cstheme="minorHAnsi"/>
                <w:szCs w:val="24"/>
                <w:lang w:val="en-US" w:eastAsia="de-DE"/>
              </w:rPr>
              <w:t>”</w:t>
            </w:r>
            <w:r w:rsidRPr="008B64C6">
              <w:rPr>
                <w:rFonts w:eastAsia="Times New Roman" w:cstheme="minorHAnsi"/>
                <w:szCs w:val="24"/>
                <w:lang w:val="en-US" w:eastAsia="de-DE"/>
              </w:rPr>
              <w:t xml:space="preserve"> </w:t>
            </w:r>
            <w:r w:rsidRPr="008B64C6">
              <w:rPr>
                <w:rFonts w:eastAsia="Times New Roman" w:cstheme="minorHAnsi"/>
                <w:i/>
                <w:iCs/>
                <w:szCs w:val="24"/>
                <w:lang w:val="en-US" w:eastAsia="de-DE"/>
              </w:rPr>
              <w:t xml:space="preserve">After </w:t>
            </w:r>
            <w:r>
              <w:rPr>
                <w:rFonts w:eastAsia="Times New Roman" w:cstheme="minorHAnsi"/>
                <w:i/>
                <w:iCs/>
                <w:szCs w:val="24"/>
                <w:lang w:val="en-US" w:eastAsia="de-DE"/>
              </w:rPr>
              <w:t>In-Yer-Face: R</w:t>
            </w:r>
            <w:r w:rsidRPr="008B64C6">
              <w:rPr>
                <w:rFonts w:eastAsia="Times New Roman" w:cstheme="minorHAnsi"/>
                <w:i/>
                <w:iCs/>
                <w:szCs w:val="24"/>
                <w:lang w:val="en-US" w:eastAsia="de-DE"/>
              </w:rPr>
              <w:t>emnants of a Theatrical Revolution</w:t>
            </w:r>
            <w:r w:rsidRPr="008B64C6">
              <w:rPr>
                <w:rFonts w:eastAsia="Times New Roman" w:cstheme="minorHAnsi"/>
                <w:szCs w:val="24"/>
                <w:lang w:val="en-US" w:eastAsia="de-DE"/>
              </w:rPr>
              <w:t xml:space="preserve">. Ed. William C. Boles. </w:t>
            </w:r>
            <w:r w:rsidRPr="00481A16">
              <w:rPr>
                <w:rFonts w:eastAsia="Times New Roman" w:cstheme="minorHAnsi"/>
                <w:szCs w:val="24"/>
                <w:lang w:eastAsia="de-DE"/>
              </w:rPr>
              <w:t>London: Palgrave, 2020. 71-86.</w:t>
            </w:r>
          </w:p>
          <w:p w14:paraId="0B19B31A" w14:textId="0C1C8D86" w:rsidR="005D1253" w:rsidRPr="006C5CF5" w:rsidRDefault="005D1253" w:rsidP="005D1253">
            <w:pPr>
              <w:spacing w:before="240" w:after="100" w:afterAutospacing="1"/>
              <w:rPr>
                <w:rFonts w:eastAsia="Times New Roman" w:cstheme="minorHAnsi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szCs w:val="24"/>
                <w:lang w:val="en-US" w:eastAsia="de-DE"/>
              </w:rPr>
              <w:t>“</w:t>
            </w:r>
            <w:r w:rsidRPr="00FC28E7">
              <w:rPr>
                <w:rFonts w:eastAsia="Times New Roman" w:cstheme="minorHAnsi"/>
                <w:szCs w:val="24"/>
                <w:lang w:val="en-US" w:eastAsia="de-DE"/>
              </w:rPr>
              <w:t xml:space="preserve">Appropriating the Myth of Macbeth in David Greig’s </w:t>
            </w:r>
            <w:r w:rsidRPr="00FC28E7">
              <w:rPr>
                <w:rFonts w:eastAsia="Times New Roman" w:cstheme="minorHAnsi"/>
                <w:i/>
                <w:szCs w:val="24"/>
                <w:lang w:val="en-US" w:eastAsia="de-DE"/>
              </w:rPr>
              <w:t>Dunsinane</w:t>
            </w:r>
            <w:r>
              <w:rPr>
                <w:rFonts w:eastAsia="Times New Roman" w:cstheme="minorHAnsi"/>
                <w:szCs w:val="24"/>
                <w:lang w:val="en-US" w:eastAsia="de-DE"/>
              </w:rPr>
              <w:t xml:space="preserve">.” </w:t>
            </w:r>
            <w:r w:rsidRPr="006C5CF5">
              <w:rPr>
                <w:rFonts w:eastAsia="Times New Roman" w:cstheme="minorHAnsi"/>
                <w:i/>
                <w:szCs w:val="24"/>
                <w:lang w:val="de-DE" w:eastAsia="de-DE"/>
              </w:rPr>
              <w:t>Shakespeare Seminar Online</w:t>
            </w:r>
            <w:r w:rsidRPr="006C5CF5">
              <w:rPr>
                <w:rFonts w:eastAsia="Times New Roman" w:cstheme="minorHAnsi"/>
                <w:szCs w:val="24"/>
                <w:lang w:val="de-DE" w:eastAsia="de-DE"/>
              </w:rPr>
              <w:t xml:space="preserve"> 16 (2019): 3-14.</w:t>
            </w:r>
          </w:p>
          <w:p w14:paraId="2252E6F9" w14:textId="77777777" w:rsidR="005D1253" w:rsidRPr="001723A6" w:rsidRDefault="005D1253" w:rsidP="005D1253">
            <w:pPr>
              <w:spacing w:before="240" w:after="100" w:afterAutospacing="1"/>
              <w:rPr>
                <w:rFonts w:eastAsia="Times New Roman" w:cstheme="minorHAnsi"/>
                <w:szCs w:val="24"/>
                <w:lang w:val="de-DE" w:eastAsia="de-DE"/>
              </w:rPr>
            </w:pP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 xml:space="preserve">“‘Finstere Zeiten’: Post-brechtsche Dialektik im Werk von Caryl Churchill.” </w:t>
            </w:r>
            <w:r w:rsidRPr="001723A6">
              <w:rPr>
                <w:rFonts w:eastAsia="Times New Roman" w:cstheme="minorHAnsi"/>
                <w:i/>
                <w:iCs/>
                <w:szCs w:val="24"/>
                <w:lang w:val="de-DE" w:eastAsia="de-DE"/>
              </w:rPr>
              <w:t xml:space="preserve">Bertolt Brecht </w:t>
            </w:r>
            <w:r>
              <w:rPr>
                <w:rFonts w:eastAsia="Times New Roman" w:cstheme="minorHAnsi"/>
                <w:i/>
                <w:iCs/>
                <w:szCs w:val="24"/>
                <w:lang w:val="de-DE" w:eastAsia="de-DE"/>
              </w:rPr>
              <w:t>– Zw</w:t>
            </w:r>
            <w:r w:rsidRPr="001723A6">
              <w:rPr>
                <w:rFonts w:eastAsia="Times New Roman" w:cstheme="minorHAnsi"/>
                <w:i/>
                <w:iCs/>
                <w:szCs w:val="24"/>
                <w:lang w:val="de-DE" w:eastAsia="de-DE"/>
              </w:rPr>
              <w:t>ischen Tradition und Moderne: Studien zu seinem Werk und dessen Rezeption</w:t>
            </w: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>. Ed. Jürgen Hillesheim. Würzburg: Königshausen &amp; Neumann, 2018. 337-57.</w:t>
            </w:r>
          </w:p>
          <w:p w14:paraId="617394A1" w14:textId="77777777" w:rsidR="005D1253" w:rsidRPr="00B768C5" w:rsidRDefault="005D1253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val="de-DE" w:eastAsia="de-DE"/>
              </w:rPr>
            </w:pP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>“Recycling Brecht in Britain: David Greig</w:t>
            </w:r>
            <w:r>
              <w:rPr>
                <w:rFonts w:eastAsia="Times New Roman" w:cstheme="minorHAnsi"/>
                <w:szCs w:val="24"/>
                <w:lang w:val="de-DE" w:eastAsia="de-DE"/>
              </w:rPr>
              <w:t>‘</w:t>
            </w: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 xml:space="preserve">s </w:t>
            </w:r>
            <w:r w:rsidRPr="001723A6">
              <w:rPr>
                <w:rFonts w:eastAsia="Times New Roman" w:cstheme="minorHAnsi"/>
                <w:i/>
                <w:iCs/>
                <w:szCs w:val="24"/>
                <w:lang w:val="de-DE" w:eastAsia="de-DE"/>
              </w:rPr>
              <w:t>The Events</w:t>
            </w: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 xml:space="preserve"> as Post-Brechtian Lehrstück.” </w:t>
            </w:r>
            <w:r w:rsidRPr="001723A6">
              <w:rPr>
                <w:rFonts w:eastAsia="Times New Roman" w:cstheme="minorHAnsi"/>
                <w:i/>
                <w:iCs/>
                <w:szCs w:val="24"/>
                <w:lang w:val="de-DE" w:eastAsia="de-DE"/>
              </w:rPr>
              <w:t>Recycling Brecht</w:t>
            </w: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 xml:space="preserve">. </w:t>
            </w:r>
            <w:r w:rsidRPr="00E9631E">
              <w:rPr>
                <w:rFonts w:eastAsia="Times New Roman" w:cstheme="minorHAnsi"/>
                <w:szCs w:val="24"/>
                <w:lang w:val="de-DE" w:eastAsia="de-DE"/>
              </w:rPr>
              <w:t xml:space="preserve">Eds. Tom Kuhn, David Barnett and Theodore F. Rippey. </w:t>
            </w:r>
            <w:r w:rsidRPr="00BE29AE">
              <w:rPr>
                <w:rFonts w:eastAsia="Times New Roman" w:cstheme="minorHAnsi"/>
                <w:szCs w:val="24"/>
                <w:lang w:val="de-DE" w:eastAsia="de-DE"/>
              </w:rPr>
              <w:t xml:space="preserve">Rochester, NY: Camden, 2018. </w:t>
            </w: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>152-69. The Brecht Yearbook/Das Brecht-Jahrbuch 42.</w:t>
            </w:r>
          </w:p>
        </w:tc>
      </w:tr>
      <w:tr w:rsidR="005D1253" w:rsidRPr="00D114A5" w14:paraId="7A2A1491" w14:textId="77777777" w:rsidTr="00A518F3">
        <w:tc>
          <w:tcPr>
            <w:tcW w:w="9781" w:type="dxa"/>
            <w:gridSpan w:val="5"/>
          </w:tcPr>
          <w:p w14:paraId="3A877897" w14:textId="0379EA15" w:rsidR="005D1253" w:rsidRPr="00D114A5" w:rsidRDefault="005D1253" w:rsidP="005D1253">
            <w:pPr>
              <w:rPr>
                <w:b/>
                <w:u w:val="single"/>
                <w:lang w:val="de-DE"/>
              </w:rPr>
            </w:pPr>
            <w:r>
              <w:rPr>
                <w:spacing w:val="20"/>
                <w:u w:val="single"/>
              </w:rPr>
              <w:lastRenderedPageBreak/>
              <w:t>Performance Reviews</w:t>
            </w:r>
          </w:p>
        </w:tc>
      </w:tr>
      <w:tr w:rsidR="005D1253" w:rsidRPr="00B768C5" w14:paraId="00A1D723" w14:textId="77777777" w:rsidTr="00A518F3">
        <w:tc>
          <w:tcPr>
            <w:tcW w:w="9781" w:type="dxa"/>
            <w:gridSpan w:val="5"/>
          </w:tcPr>
          <w:p w14:paraId="6E4B0310" w14:textId="5B9541C1" w:rsidR="00A14550" w:rsidRDefault="00A14550" w:rsidP="00A14550">
            <w:r w:rsidRPr="00A14550">
              <w:rPr>
                <w:rFonts w:eastAsia="Times New Roman" w:cstheme="minorHAnsi"/>
                <w:szCs w:val="24"/>
                <w:lang w:val="de-AT" w:eastAsia="de-DE"/>
              </w:rPr>
              <w:t>“‘</w:t>
            </w:r>
            <w:r w:rsidRPr="00830C43">
              <w:rPr>
                <w:lang w:val="de-DE"/>
              </w:rPr>
              <w:t>Der Stein beginn zu reden</w:t>
            </w:r>
            <w:r>
              <w:rPr>
                <w:lang w:val="de-DE"/>
              </w:rPr>
              <w:t>‘</w:t>
            </w:r>
            <w:r w:rsidRPr="00830C43">
              <w:rPr>
                <w:lang w:val="de-DE"/>
              </w:rPr>
              <w:t>: Mutter Courage und ihre Kinder am Staatstheater Augsburg.</w:t>
            </w:r>
            <w:r w:rsidRPr="00236F02">
              <w:rPr>
                <w:rFonts w:eastAsia="Times New Roman" w:cstheme="minorHAnsi"/>
                <w:szCs w:val="24"/>
                <w:lang w:val="de-AT" w:eastAsia="de-DE"/>
              </w:rPr>
              <w:t>’”</w:t>
            </w:r>
            <w:r w:rsidRPr="00830C43">
              <w:rPr>
                <w:lang w:val="de-DE"/>
              </w:rPr>
              <w:t xml:space="preserve"> </w:t>
            </w:r>
            <w:r w:rsidRPr="00A14550">
              <w:rPr>
                <w:lang w:val="en-US"/>
              </w:rPr>
              <w:t xml:space="preserve">Rev. of </w:t>
            </w:r>
            <w:r w:rsidRPr="00A14550">
              <w:rPr>
                <w:i/>
                <w:iCs/>
                <w:lang w:val="en-US"/>
              </w:rPr>
              <w:t>Mutter Courage und ihre Kinder</w:t>
            </w:r>
            <w:r w:rsidRPr="00A14550">
              <w:rPr>
                <w:lang w:val="en-US"/>
              </w:rPr>
              <w:t xml:space="preserve">, by Bertolt Brecht, dir. </w:t>
            </w:r>
            <w:r>
              <w:t xml:space="preserve">David Ortmann. </w:t>
            </w:r>
            <w:r w:rsidRPr="00830C43">
              <w:rPr>
                <w:i/>
                <w:iCs/>
              </w:rPr>
              <w:t>ecibs: Communications from the International Brecht Society</w:t>
            </w:r>
            <w:r>
              <w:t>. 25 June 2024</w:t>
            </w:r>
            <w:r w:rsidR="00236F02">
              <w:t>.</w:t>
            </w:r>
          </w:p>
          <w:p w14:paraId="4EC1796B" w14:textId="77777777" w:rsidR="00A14550" w:rsidRDefault="00A14550" w:rsidP="00A14550"/>
          <w:p w14:paraId="30A9A82B" w14:textId="4BCF6782" w:rsidR="00D60F38" w:rsidRPr="00A14550" w:rsidRDefault="00A14550" w:rsidP="00A14550">
            <w:pPr>
              <w:rPr>
                <w:rFonts w:eastAsia="Times New Roman" w:cstheme="minorHAnsi"/>
                <w:szCs w:val="24"/>
                <w:lang w:val="en-US" w:eastAsia="de-DE"/>
              </w:rPr>
            </w:pPr>
            <w:r w:rsidRPr="00635EE7">
              <w:rPr>
                <w:lang w:val="en-US"/>
              </w:rPr>
              <w:t xml:space="preserve">Rev. of </w:t>
            </w:r>
            <w:r w:rsidRPr="00635EE7">
              <w:rPr>
                <w:i/>
                <w:lang w:val="en-US"/>
              </w:rPr>
              <w:t>Was ihr wollt</w:t>
            </w:r>
            <w:r w:rsidRPr="00635EE7">
              <w:rPr>
                <w:lang w:val="en-US"/>
              </w:rPr>
              <w:t>, by W</w:t>
            </w:r>
            <w:r>
              <w:rPr>
                <w:lang w:val="en-US"/>
              </w:rPr>
              <w:t xml:space="preserve">illiam Shakespeare, dir. </w:t>
            </w:r>
            <w:r w:rsidRPr="00830C43">
              <w:rPr>
                <w:lang w:val="en-US"/>
              </w:rPr>
              <w:t xml:space="preserve">Anne Mulleners. </w:t>
            </w:r>
            <w:r w:rsidRPr="00A14550">
              <w:rPr>
                <w:i/>
                <w:lang w:val="en-US"/>
              </w:rPr>
              <w:t>Shakespeare Bulletin</w:t>
            </w:r>
            <w:r w:rsidRPr="00A14550">
              <w:rPr>
                <w:lang w:val="en-US"/>
              </w:rPr>
              <w:t xml:space="preserve"> 42.1 (2024): 79-83.</w:t>
            </w:r>
            <w:r w:rsidR="00D60F38" w:rsidRPr="00A14550">
              <w:rPr>
                <w:rFonts w:eastAsia="Times New Roman" w:cstheme="minorHAnsi"/>
                <w:szCs w:val="24"/>
                <w:lang w:val="en-US" w:eastAsia="de-DE"/>
              </w:rPr>
              <w:t xml:space="preserve"> </w:t>
            </w:r>
          </w:p>
          <w:p w14:paraId="2AC75E05" w14:textId="3A5381DC" w:rsidR="005D1253" w:rsidRDefault="005D1253" w:rsidP="005D1253">
            <w:pPr>
              <w:spacing w:before="100" w:beforeAutospacing="1"/>
              <w:rPr>
                <w:rFonts w:eastAsia="Times New Roman" w:cstheme="minorHAnsi"/>
                <w:szCs w:val="24"/>
                <w:lang w:eastAsia="de-DE"/>
              </w:rPr>
            </w:pPr>
            <w:r w:rsidRPr="00481A16">
              <w:rPr>
                <w:rFonts w:eastAsia="Times New Roman" w:cstheme="minorHAnsi"/>
                <w:szCs w:val="24"/>
                <w:lang w:val="de-DE" w:eastAsia="de-DE"/>
              </w:rPr>
              <w:t xml:space="preserve">“Alles oder Nichts: </w:t>
            </w:r>
            <w:r w:rsidRPr="00481A16">
              <w:rPr>
                <w:rFonts w:eastAsia="Times New Roman" w:cstheme="minorHAnsi"/>
                <w:i/>
                <w:szCs w:val="24"/>
                <w:lang w:val="de-DE" w:eastAsia="de-DE"/>
              </w:rPr>
              <w:t>Die Tage der Commune</w:t>
            </w:r>
            <w:r w:rsidRPr="00481A16">
              <w:rPr>
                <w:rFonts w:eastAsia="Times New Roman" w:cstheme="minorHAnsi"/>
                <w:szCs w:val="24"/>
                <w:lang w:val="de-DE" w:eastAsia="de-DE"/>
              </w:rPr>
              <w:t xml:space="preserve"> am Stadttheater Konstanz.“ </w:t>
            </w:r>
            <w:r w:rsidRPr="000F6AD5">
              <w:rPr>
                <w:rFonts w:eastAsia="Times New Roman" w:cstheme="minorHAnsi"/>
                <w:szCs w:val="24"/>
                <w:lang w:eastAsia="de-DE"/>
              </w:rPr>
              <w:t xml:space="preserve">Rev. of </w:t>
            </w:r>
            <w:r w:rsidRPr="000F6AD5">
              <w:rPr>
                <w:rFonts w:eastAsia="Times New Roman" w:cstheme="minorHAnsi"/>
                <w:i/>
                <w:szCs w:val="24"/>
                <w:lang w:eastAsia="de-DE"/>
              </w:rPr>
              <w:t>Die Tage der Commune</w:t>
            </w:r>
            <w:r w:rsidRPr="000F6AD5">
              <w:rPr>
                <w:rFonts w:eastAsia="Times New Roman" w:cstheme="minorHAnsi"/>
                <w:szCs w:val="24"/>
                <w:lang w:eastAsia="de-DE"/>
              </w:rPr>
              <w:t>, by Bertolt Brecht, dir. Johanna S</w:t>
            </w:r>
            <w:r>
              <w:rPr>
                <w:rFonts w:eastAsia="Times New Roman" w:cstheme="minorHAnsi"/>
                <w:szCs w:val="24"/>
                <w:lang w:eastAsia="de-DE"/>
              </w:rPr>
              <w:t xml:space="preserve">chall. </w:t>
            </w:r>
            <w:r>
              <w:rPr>
                <w:rFonts w:eastAsia="Times New Roman" w:cstheme="minorHAnsi"/>
                <w:i/>
                <w:szCs w:val="24"/>
                <w:lang w:eastAsia="de-DE"/>
              </w:rPr>
              <w:t>ecibs: Communications of the International Brecht Society</w:t>
            </w:r>
            <w:r>
              <w:rPr>
                <w:rFonts w:eastAsia="Times New Roman" w:cstheme="minorHAnsi"/>
                <w:szCs w:val="24"/>
                <w:lang w:eastAsia="de-DE"/>
              </w:rPr>
              <w:t xml:space="preserve"> 1 (2020).</w:t>
            </w:r>
          </w:p>
          <w:p w14:paraId="73E50E74" w14:textId="07676594" w:rsidR="005D1253" w:rsidRPr="006C5CF5" w:rsidRDefault="005D1253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r>
              <w:rPr>
                <w:rFonts w:eastAsia="Times New Roman" w:cstheme="minorHAnsi"/>
                <w:szCs w:val="24"/>
                <w:lang w:eastAsia="de-DE"/>
              </w:rPr>
              <w:t xml:space="preserve">“‘Staging Contemporary Street Scenes’ – A Workshop by Ann M. Shanahan.” </w:t>
            </w:r>
            <w:r w:rsidRPr="006C5CF5">
              <w:rPr>
                <w:rFonts w:eastAsia="Times New Roman" w:cstheme="minorHAnsi"/>
                <w:szCs w:val="24"/>
                <w:lang w:eastAsia="de-DE"/>
              </w:rPr>
              <w:t xml:space="preserve">Workshop report. </w:t>
            </w:r>
            <w:r w:rsidRPr="006C5CF5">
              <w:rPr>
                <w:rFonts w:eastAsia="Times New Roman" w:cstheme="minorHAnsi"/>
                <w:i/>
                <w:szCs w:val="24"/>
                <w:lang w:eastAsia="de-DE"/>
              </w:rPr>
              <w:t>ecibs: Communications of the International Brecht Society</w:t>
            </w:r>
            <w:r w:rsidRPr="006C5CF5">
              <w:rPr>
                <w:rFonts w:eastAsia="Times New Roman" w:cstheme="minorHAnsi"/>
                <w:szCs w:val="24"/>
                <w:lang w:eastAsia="de-DE"/>
              </w:rPr>
              <w:t xml:space="preserve"> 1 (2020).</w:t>
            </w:r>
          </w:p>
          <w:p w14:paraId="3D6EA223" w14:textId="2E482744" w:rsidR="005D1253" w:rsidRDefault="005D1253" w:rsidP="005D1253">
            <w:pPr>
              <w:spacing w:before="100" w:beforeAutospacing="1" w:after="100" w:afterAutospacing="1"/>
              <w:rPr>
                <w:lang w:val="de-DE"/>
              </w:rPr>
            </w:pPr>
            <w:r w:rsidRPr="006C5CF5">
              <w:t xml:space="preserve">“‘Musik quillt aus mir’: </w:t>
            </w:r>
            <w:r w:rsidRPr="005B750B">
              <w:rPr>
                <w:i/>
              </w:rPr>
              <w:t>Baal</w:t>
            </w:r>
            <w:r w:rsidRPr="006C5CF5">
              <w:t xml:space="preserve"> zwischen Theater und Konzert.” </w:t>
            </w:r>
            <w:r w:rsidRPr="00AD1235">
              <w:t xml:space="preserve">Rev. of </w:t>
            </w:r>
            <w:r w:rsidRPr="005B750B">
              <w:rPr>
                <w:i/>
              </w:rPr>
              <w:t>Baal</w:t>
            </w:r>
            <w:r w:rsidRPr="00AD1235">
              <w:t xml:space="preserve">, by Bertolt Brecht, dir. </w:t>
            </w:r>
            <w:r w:rsidRPr="000F6AD5">
              <w:rPr>
                <w:lang w:val="de-DE"/>
              </w:rPr>
              <w:t xml:space="preserve">Mareike Mikat. </w:t>
            </w:r>
            <w:r w:rsidRPr="000F6AD5">
              <w:rPr>
                <w:i/>
                <w:iCs/>
                <w:lang w:val="de-DE"/>
              </w:rPr>
              <w:t>ecibs: Communications of the International Brecht Society</w:t>
            </w:r>
            <w:r w:rsidRPr="000F6AD5">
              <w:rPr>
                <w:lang w:val="de-DE"/>
              </w:rPr>
              <w:t xml:space="preserve"> 1 (2019).</w:t>
            </w:r>
          </w:p>
          <w:p w14:paraId="2117310C" w14:textId="11C16EEE" w:rsidR="005D1253" w:rsidRPr="00481A16" w:rsidRDefault="005D1253" w:rsidP="005D1253">
            <w:pPr>
              <w:spacing w:before="100" w:beforeAutospacing="1" w:after="100" w:afterAutospacing="1"/>
            </w:pPr>
            <w:r w:rsidRPr="000767A7">
              <w:rPr>
                <w:lang w:val="de-DE"/>
              </w:rPr>
              <w:lastRenderedPageBreak/>
              <w:t>“‘</w:t>
            </w:r>
            <w:r w:rsidRPr="0093087E">
              <w:rPr>
                <w:lang w:val="de-DE"/>
              </w:rPr>
              <w:t>Zur Selbstverständigung</w:t>
            </w:r>
            <w:r w:rsidRPr="000767A7">
              <w:rPr>
                <w:lang w:val="de-DE"/>
              </w:rPr>
              <w:t>’</w:t>
            </w:r>
            <w:r w:rsidRPr="0093087E">
              <w:rPr>
                <w:lang w:val="de-DE"/>
              </w:rPr>
              <w:t xml:space="preserve">: Bertolt Brechts </w:t>
            </w:r>
            <w:r w:rsidRPr="005B750B">
              <w:rPr>
                <w:i/>
                <w:lang w:val="de-DE"/>
              </w:rPr>
              <w:t>Der Untergang des Egoisten Johann Fatzer</w:t>
            </w:r>
            <w:r w:rsidRPr="0093087E">
              <w:rPr>
                <w:lang w:val="de-DE"/>
              </w:rPr>
              <w:t xml:space="preserve"> am Theater Augsburg.</w:t>
            </w:r>
            <w:r w:rsidRPr="000767A7">
              <w:rPr>
                <w:lang w:val="de-DE"/>
              </w:rPr>
              <w:t>”</w:t>
            </w:r>
            <w:r w:rsidRPr="0093087E">
              <w:rPr>
                <w:lang w:val="de-DE"/>
              </w:rPr>
              <w:t xml:space="preserve"> Rev. of </w:t>
            </w:r>
            <w:r w:rsidRPr="005B750B">
              <w:rPr>
                <w:i/>
                <w:lang w:val="de-DE"/>
              </w:rPr>
              <w:t>Der Untergang des Egoisten Johann Fatzer</w:t>
            </w:r>
            <w:r w:rsidRPr="0093087E">
              <w:rPr>
                <w:lang w:val="de-DE"/>
              </w:rPr>
              <w:t xml:space="preserve">, by Bertolt Brecht, dir. </w:t>
            </w:r>
            <w:r w:rsidRPr="0093087E">
              <w:t xml:space="preserve">Christian von Treskow. </w:t>
            </w:r>
            <w:r w:rsidRPr="0093087E">
              <w:rPr>
                <w:i/>
                <w:iCs/>
              </w:rPr>
              <w:t>ecibs: Communications of the International Brecht Society</w:t>
            </w:r>
            <w:r w:rsidRPr="0093087E">
              <w:t xml:space="preserve"> 1 (2019).</w:t>
            </w:r>
          </w:p>
          <w:p w14:paraId="77826899" w14:textId="77777777" w:rsidR="005D1253" w:rsidRPr="001723A6" w:rsidRDefault="00236F02" w:rsidP="005D1253">
            <w:pPr>
              <w:spacing w:before="240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hyperlink r:id="rId10" w:anchor="hartlmassnahme" w:history="1"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“Agreement and Disagreement: </w:t>
              </w:r>
              <w:r w:rsidR="005D1253"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The Decision</w:t>
              </w:r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 at Augsburg's Brecht Festival 2017.” Rev. of </w:t>
              </w:r>
              <w:r w:rsidR="005D1253"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The Decision</w:t>
              </w:r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, by Bertolt Brecht, dir. Selçuk Cara. </w:t>
              </w:r>
              <w:r w:rsidR="005D1253"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ecibs: Communications of the International Brecht Society</w:t>
              </w:r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 1 (2018).</w:t>
              </w:r>
            </w:hyperlink>
          </w:p>
          <w:p w14:paraId="584EEBA9" w14:textId="561799DD" w:rsidR="005D1253" w:rsidRDefault="005D1253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>“‘</w:t>
            </w:r>
            <w:hyperlink r:id="rId11" w:anchor="hartloper" w:history="1">
              <w:r w:rsidRPr="001723A6">
                <w:rPr>
                  <w:rFonts w:eastAsia="Times New Roman" w:cstheme="minorHAnsi"/>
                  <w:szCs w:val="24"/>
                  <w:lang w:val="de-DE" w:eastAsia="de-DE"/>
                </w:rPr>
                <w:t xml:space="preserve">Nur wer im Wohlstand lebt, lebt angenehm!’: Bertolt Brechts </w:t>
              </w:r>
              <w:r w:rsidRPr="001723A6">
                <w:rPr>
                  <w:rFonts w:eastAsia="Times New Roman" w:cstheme="minorHAnsi"/>
                  <w:i/>
                  <w:iCs/>
                  <w:szCs w:val="24"/>
                  <w:lang w:val="de-DE" w:eastAsia="de-DE"/>
                </w:rPr>
                <w:t>Dreigroschenoper</w:t>
              </w:r>
              <w:r w:rsidRPr="001723A6">
                <w:rPr>
                  <w:rFonts w:eastAsia="Times New Roman" w:cstheme="minorHAnsi"/>
                  <w:szCs w:val="24"/>
                  <w:lang w:val="de-DE" w:eastAsia="de-DE"/>
                </w:rPr>
                <w:t xml:space="preserve"> am Schauspielhaus Zürich.” </w:t>
              </w:r>
              <w:r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Rev. of </w:t>
              </w:r>
              <w:r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Die Dreigroschenoper</w:t>
              </w:r>
              <w:r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, by Bertolt Brecht, dir. Tina Lanik. </w:t>
              </w:r>
              <w:r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ecibs: Communications of the International Brecht Society</w:t>
              </w:r>
              <w:r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 1 (2018).</w:t>
              </w:r>
            </w:hyperlink>
          </w:p>
          <w:p w14:paraId="6BFF7809" w14:textId="197A3930" w:rsidR="005D1253" w:rsidRDefault="00236F02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hyperlink r:id="rId12" w:anchor="hartlcourage" w:history="1"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“War and/as Business: </w:t>
              </w:r>
              <w:r w:rsidR="005D1253"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Mother Courage and Her Children</w:t>
              </w:r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 in the Age of Terrorism and Globalisation at London’s Southwark Playhouse.” Rev. of </w:t>
              </w:r>
              <w:r w:rsidR="005D1253"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Mother Courage and Her Children</w:t>
              </w:r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, by Bertolt Brecht, dir. </w:t>
              </w:r>
              <w:r w:rsidR="005D1253" w:rsidRPr="00481A16">
                <w:rPr>
                  <w:rFonts w:eastAsia="Times New Roman" w:cstheme="minorHAnsi"/>
                  <w:szCs w:val="24"/>
                  <w:lang w:eastAsia="de-DE"/>
                </w:rPr>
                <w:t xml:space="preserve">Hannah Chissick. </w:t>
              </w:r>
              <w:r w:rsidR="005D1253" w:rsidRPr="00481A1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ecibs: Communications of the International Brecht Society</w:t>
              </w:r>
              <w:r w:rsidR="005D1253" w:rsidRPr="00481A16">
                <w:rPr>
                  <w:rFonts w:eastAsia="Times New Roman" w:cstheme="minorHAnsi"/>
                  <w:szCs w:val="24"/>
                  <w:lang w:eastAsia="de-DE"/>
                </w:rPr>
                <w:t xml:space="preserve"> 1 (2018)</w:t>
              </w:r>
            </w:hyperlink>
            <w:r w:rsidR="005D1253" w:rsidRPr="00481A16">
              <w:rPr>
                <w:rFonts w:eastAsia="Times New Roman" w:cstheme="minorHAnsi"/>
                <w:szCs w:val="24"/>
                <w:lang w:eastAsia="de-DE"/>
              </w:rPr>
              <w:t>.</w:t>
            </w:r>
          </w:p>
          <w:p w14:paraId="28E5FC56" w14:textId="77777777" w:rsidR="005D1253" w:rsidRPr="00BE29AE" w:rsidRDefault="005D1253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r w:rsidRPr="001723A6">
              <w:rPr>
                <w:rFonts w:eastAsia="Times New Roman" w:cstheme="minorHAnsi"/>
                <w:szCs w:val="24"/>
                <w:lang w:eastAsia="de-DE"/>
              </w:rPr>
              <w:t>“‘</w:t>
            </w:r>
            <w:hyperlink r:id="rId13" w:anchor="hartlgalileo" w:history="1">
              <w:r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There’s Happiness in Doubting’: Brecht's </w:t>
              </w:r>
              <w:r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Life of Galileo</w:t>
              </w:r>
              <w:r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 at London's Young Vic Theatre.” Rev. of </w:t>
              </w:r>
              <w:r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Life of Galileo</w:t>
              </w:r>
              <w:r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, by Bertolt Brecht, trans. John Willett, dir. </w:t>
              </w:r>
              <w:r w:rsidRPr="00BE29AE">
                <w:rPr>
                  <w:rFonts w:eastAsia="Times New Roman" w:cstheme="minorHAnsi"/>
                  <w:szCs w:val="24"/>
                  <w:lang w:eastAsia="de-DE"/>
                </w:rPr>
                <w:t xml:space="preserve">Joe Wright. </w:t>
              </w:r>
              <w:r w:rsidRPr="00BE29AE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ecibs: Communications of the International Brecht Society</w:t>
              </w:r>
              <w:r w:rsidRPr="00BE29AE">
                <w:rPr>
                  <w:rFonts w:eastAsia="Times New Roman" w:cstheme="minorHAnsi"/>
                  <w:szCs w:val="24"/>
                  <w:lang w:eastAsia="de-DE"/>
                </w:rPr>
                <w:t xml:space="preserve"> 2 (2017).</w:t>
              </w:r>
            </w:hyperlink>
          </w:p>
          <w:p w14:paraId="2B3DF675" w14:textId="77777777" w:rsidR="005D1253" w:rsidRDefault="00236F02" w:rsidP="005D1253">
            <w:pPr>
              <w:spacing w:before="100" w:beforeAutospacing="1"/>
              <w:rPr>
                <w:rFonts w:eastAsia="Times New Roman" w:cstheme="minorHAnsi"/>
                <w:szCs w:val="24"/>
                <w:lang w:val="en-US" w:eastAsia="de-DE"/>
              </w:rPr>
            </w:pPr>
            <w:hyperlink r:id="rId14" w:anchor="hartlarturo" w:history="1"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“A Lesson in Manipulation and an Exercise in Resistance: </w:t>
              </w:r>
              <w:r w:rsidR="005D1253"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The Resistible Rise of Arturo Ui</w:t>
              </w:r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 at London's Donmar Warehouse.” Rev. of </w:t>
              </w:r>
              <w:r w:rsidR="005D1253"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The Resistible Rise of Arturo Ui</w:t>
              </w:r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, by Bertolt Brecht, trans. Bruce Norris, dir. </w:t>
              </w:r>
              <w:r w:rsidR="005D1253" w:rsidRPr="00135F2A">
                <w:rPr>
                  <w:rFonts w:eastAsia="Times New Roman" w:cstheme="minorHAnsi"/>
                  <w:szCs w:val="24"/>
                  <w:lang w:val="en-US" w:eastAsia="de-DE"/>
                </w:rPr>
                <w:t xml:space="preserve">Simon Evans. </w:t>
              </w:r>
              <w:r w:rsidR="005D1253" w:rsidRPr="00135F2A">
                <w:rPr>
                  <w:rFonts w:eastAsia="Times New Roman" w:cstheme="minorHAnsi"/>
                  <w:i/>
                  <w:iCs/>
                  <w:szCs w:val="24"/>
                  <w:lang w:val="en-US" w:eastAsia="de-DE"/>
                </w:rPr>
                <w:t>ecibs: Communications of the International Brecht Society</w:t>
              </w:r>
              <w:r w:rsidR="005D1253" w:rsidRPr="00135F2A">
                <w:rPr>
                  <w:rFonts w:eastAsia="Times New Roman" w:cstheme="minorHAnsi"/>
                  <w:szCs w:val="24"/>
                  <w:lang w:val="en-US" w:eastAsia="de-DE"/>
                </w:rPr>
                <w:t xml:space="preserve"> 2 (2017).</w:t>
              </w:r>
            </w:hyperlink>
          </w:p>
          <w:p w14:paraId="66B38F27" w14:textId="0274ECF3" w:rsidR="005D1253" w:rsidRDefault="00236F02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hyperlink r:id="rId15" w:anchor="hartlstart" w:history="1"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>“Recycling</w:t>
              </w:r>
              <w:r w:rsidR="005D1253"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 xml:space="preserve"> The Threepenny Opera</w:t>
              </w:r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: Simon Stephens’s New Translation at London’s National Theatre.” Rev. of </w:t>
              </w:r>
              <w:r w:rsidR="005D1253" w:rsidRPr="001723A6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The Threepenny Opera</w:t>
              </w:r>
              <w:r w:rsidR="005D1253" w:rsidRPr="001723A6">
                <w:rPr>
                  <w:rFonts w:eastAsia="Times New Roman" w:cstheme="minorHAnsi"/>
                  <w:szCs w:val="24"/>
                  <w:lang w:eastAsia="de-DE"/>
                </w:rPr>
                <w:t xml:space="preserve">, by Bertolt Brecht, trans. Simon Stephens, dir. </w:t>
              </w:r>
              <w:r w:rsidR="005D1253" w:rsidRPr="00BE29AE">
                <w:rPr>
                  <w:rFonts w:eastAsia="Times New Roman" w:cstheme="minorHAnsi"/>
                  <w:szCs w:val="24"/>
                  <w:lang w:eastAsia="de-DE"/>
                </w:rPr>
                <w:t>Rufus Norris.</w:t>
              </w:r>
              <w:r w:rsidR="005D1253" w:rsidRPr="00BE29AE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 xml:space="preserve"> ecibs: Communications of the International Brecht Society </w:t>
              </w:r>
            </w:hyperlink>
            <w:hyperlink r:id="rId16" w:anchor="hartlstart" w:history="1">
              <w:r w:rsidR="005D1253" w:rsidRPr="00BE29AE">
                <w:rPr>
                  <w:rFonts w:eastAsia="Times New Roman" w:cstheme="minorHAnsi"/>
                  <w:szCs w:val="24"/>
                  <w:lang w:eastAsia="de-DE"/>
                </w:rPr>
                <w:t>1 (2017)</w:t>
              </w:r>
            </w:hyperlink>
            <w:hyperlink r:id="rId17" w:anchor="hartlstart" w:history="1">
              <w:r w:rsidR="005D1253" w:rsidRPr="00BE29AE">
                <w:rPr>
                  <w:rFonts w:eastAsia="Times New Roman" w:cstheme="minorHAnsi"/>
                  <w:szCs w:val="24"/>
                  <w:lang w:eastAsia="de-DE"/>
                </w:rPr>
                <w:t>.</w:t>
              </w:r>
            </w:hyperlink>
          </w:p>
          <w:p w14:paraId="60ED09E7" w14:textId="65056038" w:rsidR="005D1253" w:rsidRPr="00B768C5" w:rsidRDefault="005D1253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r w:rsidRPr="00BE29AE">
              <w:rPr>
                <w:rFonts w:eastAsia="Times New Roman" w:cstheme="minorHAnsi"/>
                <w:szCs w:val="24"/>
                <w:lang w:eastAsia="de-DE"/>
              </w:rPr>
              <w:t xml:space="preserve">---. </w:t>
            </w:r>
            <w:hyperlink r:id="rId18" w:tgtFrame="https://www.kwf.org/images/newsletter/kwn342p1-11.pdf#page=6" w:history="1">
              <w:r w:rsidRPr="00BE29AE">
                <w:rPr>
                  <w:rFonts w:eastAsia="Times New Roman" w:cstheme="minorHAnsi"/>
                  <w:szCs w:val="24"/>
                  <w:lang w:eastAsia="de-DE"/>
                </w:rPr>
                <w:t xml:space="preserve">Reprinted in </w:t>
              </w:r>
              <w:r w:rsidRPr="00BE29AE">
                <w:rPr>
                  <w:rFonts w:eastAsia="Times New Roman" w:cstheme="minorHAnsi"/>
                  <w:i/>
                  <w:iCs/>
                  <w:szCs w:val="24"/>
                  <w:lang w:eastAsia="de-DE"/>
                </w:rPr>
                <w:t>Kurt Weill Newsletter</w:t>
              </w:r>
              <w:r w:rsidRPr="00BE29AE">
                <w:rPr>
                  <w:rFonts w:eastAsia="Times New Roman" w:cstheme="minorHAnsi"/>
                  <w:szCs w:val="24"/>
                  <w:lang w:eastAsia="de-DE"/>
                </w:rPr>
                <w:t xml:space="preserve"> 34.2 (2016): 6-7. </w:t>
              </w:r>
            </w:hyperlink>
          </w:p>
        </w:tc>
      </w:tr>
      <w:tr w:rsidR="005D1253" w:rsidRPr="00D114A5" w14:paraId="7CBC94B5" w14:textId="77777777" w:rsidTr="00A518F3">
        <w:tc>
          <w:tcPr>
            <w:tcW w:w="9781" w:type="dxa"/>
            <w:gridSpan w:val="5"/>
          </w:tcPr>
          <w:p w14:paraId="5BC702A0" w14:textId="2D944580" w:rsidR="005D1253" w:rsidRPr="00996079" w:rsidRDefault="005D1253" w:rsidP="005D1253">
            <w:pPr>
              <w:rPr>
                <w:lang w:val="de-DE"/>
              </w:rPr>
            </w:pPr>
            <w:r>
              <w:rPr>
                <w:spacing w:val="20"/>
                <w:u w:val="single"/>
              </w:rPr>
              <w:lastRenderedPageBreak/>
              <w:t>Book Reviews</w:t>
            </w:r>
          </w:p>
        </w:tc>
      </w:tr>
      <w:tr w:rsidR="005D1253" w:rsidRPr="00DD7989" w14:paraId="00F30B9D" w14:textId="77777777" w:rsidTr="00A518F3">
        <w:tc>
          <w:tcPr>
            <w:tcW w:w="9781" w:type="dxa"/>
            <w:gridSpan w:val="5"/>
          </w:tcPr>
          <w:p w14:paraId="2A3AFE8F" w14:textId="6CC90C5C" w:rsidR="00234B0C" w:rsidRPr="002A1CC7" w:rsidRDefault="00234B0C" w:rsidP="005D1253">
            <w:pPr>
              <w:spacing w:after="100" w:afterAutospacing="1"/>
              <w:rPr>
                <w:lang w:val="en-US"/>
              </w:rPr>
            </w:pPr>
            <w:r w:rsidRPr="000C0189">
              <w:rPr>
                <w:lang w:val="de-DE"/>
              </w:rPr>
              <w:t xml:space="preserve">Rev. of </w:t>
            </w:r>
            <w:r w:rsidR="000C0189" w:rsidRPr="000C0189">
              <w:rPr>
                <w:i/>
                <w:lang w:val="de-DE"/>
              </w:rPr>
              <w:t>Paradoxa über Politik und Theater: Zu</w:t>
            </w:r>
            <w:r w:rsidR="000C0189">
              <w:rPr>
                <w:i/>
                <w:lang w:val="de-DE"/>
              </w:rPr>
              <w:t>r Bedeutung der Gegenmeinung bei Denis Diderot und Bertolt Brecht</w:t>
            </w:r>
            <w:r w:rsidR="000C0189">
              <w:rPr>
                <w:lang w:val="de-DE"/>
              </w:rPr>
              <w:t xml:space="preserve">, by Susanne Schmieden. </w:t>
            </w:r>
            <w:r w:rsidR="000C0189" w:rsidRPr="002A1CC7">
              <w:rPr>
                <w:i/>
                <w:lang w:val="en-US"/>
              </w:rPr>
              <w:t>Das Brecht-Jahrbuch</w:t>
            </w:r>
            <w:r w:rsidR="000C0189" w:rsidRPr="002A1CC7">
              <w:rPr>
                <w:lang w:val="en-US"/>
              </w:rPr>
              <w:t xml:space="preserve"> 48</w:t>
            </w:r>
            <w:r w:rsidR="00170AFC" w:rsidRPr="002A1CC7">
              <w:rPr>
                <w:lang w:val="en-US"/>
              </w:rPr>
              <w:t xml:space="preserve"> (2023): </w:t>
            </w:r>
            <w:r w:rsidR="00BE08F8" w:rsidRPr="002A1CC7">
              <w:rPr>
                <w:lang w:val="en-US"/>
              </w:rPr>
              <w:t>372-6.</w:t>
            </w:r>
          </w:p>
          <w:p w14:paraId="67875034" w14:textId="5E602A13" w:rsidR="005D1253" w:rsidRPr="007632AE" w:rsidRDefault="005D1253" w:rsidP="005D1253">
            <w:pPr>
              <w:spacing w:after="100" w:afterAutospacing="1"/>
              <w:rPr>
                <w:lang w:val="de-DE"/>
              </w:rPr>
            </w:pPr>
            <w:r>
              <w:rPr>
                <w:lang w:val="en-US"/>
              </w:rPr>
              <w:t xml:space="preserve">Rev. of </w:t>
            </w:r>
            <w:r>
              <w:rPr>
                <w:i/>
                <w:lang w:val="en-US"/>
              </w:rPr>
              <w:t>A Companion to British-Jewish Theatre since the 1950s</w:t>
            </w:r>
            <w:r>
              <w:rPr>
                <w:lang w:val="en-US"/>
              </w:rPr>
              <w:t xml:space="preserve">, by Jeanette R. Malkin, Eckart Voigts and Sarah Jane Ablett, eds. </w:t>
            </w:r>
            <w:r w:rsidRPr="007632AE">
              <w:rPr>
                <w:i/>
                <w:lang w:val="de-DE"/>
              </w:rPr>
              <w:t>Germanisch-Romanische Monatsschrift</w:t>
            </w:r>
            <w:r w:rsidRPr="007632AE">
              <w:rPr>
                <w:lang w:val="de-DE"/>
              </w:rPr>
              <w:t xml:space="preserve"> 73.4 (2023): 492-4. </w:t>
            </w:r>
          </w:p>
          <w:p w14:paraId="5DB34878" w14:textId="52B0E67E" w:rsidR="005D1253" w:rsidRPr="00BB672F" w:rsidRDefault="005D1253" w:rsidP="005D1253">
            <w:pPr>
              <w:spacing w:after="100" w:afterAutospacing="1"/>
              <w:rPr>
                <w:lang w:val="de-DE"/>
              </w:rPr>
            </w:pPr>
            <w:r w:rsidRPr="002A1CC7">
              <w:rPr>
                <w:lang w:val="en-US"/>
              </w:rPr>
              <w:t xml:space="preserve">Rev. of </w:t>
            </w:r>
            <w:r w:rsidRPr="002A1CC7">
              <w:rPr>
                <w:i/>
                <w:lang w:val="en-US"/>
              </w:rPr>
              <w:t>Brexit and Beyond: Nation and Identity</w:t>
            </w:r>
            <w:r w:rsidRPr="002A1CC7">
              <w:rPr>
                <w:lang w:val="en-US"/>
              </w:rPr>
              <w:t xml:space="preserve">, by Daniela Keller and Ina Habermann, eds. </w:t>
            </w:r>
            <w:r w:rsidRPr="00BB672F">
              <w:rPr>
                <w:i/>
                <w:lang w:val="de-DE"/>
              </w:rPr>
              <w:t>Zeitschrift für Anglistik und Amerikanistik</w:t>
            </w:r>
            <w:r w:rsidRPr="00BB672F">
              <w:rPr>
                <w:lang w:val="de-DE"/>
              </w:rPr>
              <w:t xml:space="preserve"> 70.5 (2022): 467-9.</w:t>
            </w:r>
          </w:p>
          <w:p w14:paraId="69A1CE3A" w14:textId="107E709F" w:rsidR="005D1253" w:rsidRPr="002933F3" w:rsidRDefault="005D1253" w:rsidP="005D1253">
            <w:pPr>
              <w:spacing w:after="100" w:afterAutospacing="1"/>
            </w:pPr>
            <w:r w:rsidRPr="00442754">
              <w:rPr>
                <w:lang w:val="de-DE"/>
              </w:rPr>
              <w:t xml:space="preserve">Rev. of </w:t>
            </w:r>
            <w:r w:rsidRPr="00442754">
              <w:rPr>
                <w:i/>
                <w:lang w:val="de-DE"/>
              </w:rPr>
              <w:t>Die Sprache der I</w:t>
            </w:r>
            <w:r>
              <w:rPr>
                <w:i/>
                <w:lang w:val="de-DE"/>
              </w:rPr>
              <w:t>nfamie III: Literatur und Scham</w:t>
            </w:r>
            <w:r>
              <w:rPr>
                <w:lang w:val="de-DE"/>
              </w:rPr>
              <w:t xml:space="preserve">, by Achim Geisenhanslüke. </w:t>
            </w:r>
            <w:r w:rsidRPr="002933F3">
              <w:rPr>
                <w:i/>
              </w:rPr>
              <w:t>Germanistik</w:t>
            </w:r>
            <w:r w:rsidRPr="002933F3">
              <w:t xml:space="preserve"> 61.1-2 (2020): 148-9.</w:t>
            </w:r>
          </w:p>
          <w:p w14:paraId="7F716540" w14:textId="77777777" w:rsidR="005D1253" w:rsidRDefault="005D1253" w:rsidP="005D1253">
            <w:pPr>
              <w:spacing w:before="240" w:after="100" w:afterAutospacing="1"/>
            </w:pPr>
            <w:r w:rsidRPr="002E7640">
              <w:t xml:space="preserve">Rev. of </w:t>
            </w:r>
            <w:r w:rsidRPr="00385AAB">
              <w:rPr>
                <w:i/>
              </w:rPr>
              <w:t>Ecologies of Precarity in Twenty-First Century Theatre: Politics, Affect, Responsibility</w:t>
            </w:r>
            <w:r>
              <w:t xml:space="preserve">, by Marissia Fragkou. </w:t>
            </w:r>
            <w:r w:rsidRPr="00385AAB">
              <w:rPr>
                <w:i/>
              </w:rPr>
              <w:t>Journal of Contemporary Drama in English</w:t>
            </w:r>
            <w:r>
              <w:t xml:space="preserve"> 8.2 (2020): 327-31.</w:t>
            </w:r>
          </w:p>
          <w:p w14:paraId="3C4654D1" w14:textId="77777777" w:rsidR="005D1253" w:rsidRDefault="005D1253" w:rsidP="005D1253">
            <w:pPr>
              <w:spacing w:before="240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r w:rsidRPr="00B63D07">
              <w:rPr>
                <w:rFonts w:eastAsia="Times New Roman" w:cstheme="minorHAnsi"/>
                <w:szCs w:val="24"/>
                <w:lang w:eastAsia="de-DE"/>
              </w:rPr>
              <w:t xml:space="preserve">Rev. of </w:t>
            </w:r>
            <w:r w:rsidRPr="00B63D07">
              <w:rPr>
                <w:rFonts w:eastAsia="Times New Roman" w:cstheme="minorHAnsi"/>
                <w:i/>
                <w:iCs/>
                <w:szCs w:val="24"/>
                <w:lang w:eastAsia="de-DE"/>
              </w:rPr>
              <w:t>The Contemporary Political Play: Rethinking Dramaturgical Structure</w:t>
            </w:r>
            <w:r w:rsidRPr="00B63D07">
              <w:rPr>
                <w:rFonts w:eastAsia="Times New Roman" w:cstheme="minorHAnsi"/>
                <w:szCs w:val="24"/>
                <w:lang w:eastAsia="de-DE"/>
              </w:rPr>
              <w:t xml:space="preserve">, by Sarah Grochala. </w:t>
            </w:r>
            <w:r w:rsidRPr="00B63D07">
              <w:rPr>
                <w:rFonts w:eastAsia="Times New Roman" w:cstheme="minorHAnsi"/>
                <w:i/>
                <w:iCs/>
                <w:szCs w:val="24"/>
                <w:lang w:eastAsia="de-DE"/>
              </w:rPr>
              <w:t xml:space="preserve">Journal of Contemporary Drama in English </w:t>
            </w:r>
            <w:r w:rsidRPr="00B63D07">
              <w:rPr>
                <w:rFonts w:eastAsia="Times New Roman" w:cstheme="minorHAnsi"/>
                <w:szCs w:val="24"/>
                <w:lang w:eastAsia="de-DE"/>
              </w:rPr>
              <w:t>7.1 (2019): 149-153.</w:t>
            </w:r>
          </w:p>
          <w:p w14:paraId="7130A679" w14:textId="77777777" w:rsidR="005D1253" w:rsidRPr="00BE29AE" w:rsidRDefault="005D1253" w:rsidP="005D1253">
            <w:pPr>
              <w:spacing w:before="240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r w:rsidRPr="001723A6">
              <w:rPr>
                <w:rFonts w:eastAsia="Times New Roman" w:cstheme="minorHAnsi"/>
                <w:szCs w:val="24"/>
                <w:lang w:eastAsia="de-DE"/>
              </w:rPr>
              <w:t xml:space="preserve">Rev. of </w:t>
            </w:r>
            <w:r w:rsidRPr="001723A6">
              <w:rPr>
                <w:rFonts w:eastAsia="Times New Roman" w:cstheme="minorHAnsi"/>
                <w:i/>
                <w:iCs/>
                <w:szCs w:val="24"/>
                <w:lang w:eastAsia="de-DE"/>
              </w:rPr>
              <w:t>Anti-War Theatre after Brecht: Dialectical Aesthetics in the Twenty-First Century</w:t>
            </w:r>
            <w:r w:rsidRPr="001723A6">
              <w:rPr>
                <w:rFonts w:eastAsia="Times New Roman" w:cstheme="minorHAnsi"/>
                <w:szCs w:val="24"/>
                <w:lang w:eastAsia="de-DE"/>
              </w:rPr>
              <w:t xml:space="preserve">, by Lara Stevens. </w:t>
            </w:r>
            <w:r w:rsidRPr="00BE29AE">
              <w:rPr>
                <w:rFonts w:eastAsia="Times New Roman" w:cstheme="minorHAnsi"/>
                <w:i/>
                <w:iCs/>
                <w:szCs w:val="24"/>
                <w:lang w:eastAsia="de-DE"/>
              </w:rPr>
              <w:t>Journal of Contemporary Drama in English</w:t>
            </w:r>
            <w:r w:rsidRPr="00BE29AE">
              <w:rPr>
                <w:rFonts w:eastAsia="Times New Roman" w:cstheme="minorHAnsi"/>
                <w:szCs w:val="24"/>
                <w:lang w:eastAsia="de-DE"/>
              </w:rPr>
              <w:t xml:space="preserve"> 6.2 (2018): 363-7.</w:t>
            </w:r>
          </w:p>
          <w:p w14:paraId="726F53E9" w14:textId="56CEEABC" w:rsidR="005D1253" w:rsidRPr="00481A16" w:rsidRDefault="005D1253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de-DE"/>
              </w:rPr>
            </w:pPr>
            <w:r w:rsidRPr="001723A6">
              <w:rPr>
                <w:rFonts w:eastAsia="Times New Roman" w:cstheme="minorHAnsi"/>
                <w:szCs w:val="24"/>
                <w:lang w:eastAsia="de-DE"/>
              </w:rPr>
              <w:lastRenderedPageBreak/>
              <w:t xml:space="preserve">Rev. of </w:t>
            </w:r>
            <w:r w:rsidRPr="001723A6">
              <w:rPr>
                <w:rFonts w:eastAsia="Times New Roman" w:cstheme="minorHAnsi"/>
                <w:i/>
                <w:iCs/>
                <w:szCs w:val="24"/>
                <w:lang w:eastAsia="de-DE"/>
              </w:rPr>
              <w:t>Contemporary Approaches to Adaptation in Theatre</w:t>
            </w:r>
            <w:r w:rsidRPr="001723A6">
              <w:rPr>
                <w:rFonts w:eastAsia="Times New Roman" w:cstheme="minorHAnsi"/>
                <w:szCs w:val="24"/>
                <w:lang w:eastAsia="de-DE"/>
              </w:rPr>
              <w:t xml:space="preserve">, by Kara Reilly, ed. </w:t>
            </w:r>
            <w:r w:rsidRPr="00481A16">
              <w:rPr>
                <w:rFonts w:eastAsia="Times New Roman" w:cstheme="minorHAnsi"/>
                <w:i/>
                <w:iCs/>
                <w:szCs w:val="24"/>
                <w:lang w:eastAsia="de-DE"/>
              </w:rPr>
              <w:t>Studies in Theatre and Performance</w:t>
            </w:r>
            <w:r w:rsidRPr="00481A16">
              <w:rPr>
                <w:rFonts w:eastAsia="Times New Roman" w:cstheme="minorHAnsi"/>
                <w:iCs/>
                <w:szCs w:val="24"/>
                <w:lang w:eastAsia="de-DE"/>
              </w:rPr>
              <w:t xml:space="preserve"> </w:t>
            </w:r>
            <w:r>
              <w:rPr>
                <w:rFonts w:eastAsia="Times New Roman" w:cstheme="minorHAnsi"/>
                <w:iCs/>
                <w:szCs w:val="24"/>
                <w:lang w:eastAsia="de-DE"/>
              </w:rPr>
              <w:t xml:space="preserve">42.1 </w:t>
            </w:r>
            <w:r w:rsidRPr="00481A16">
              <w:rPr>
                <w:rFonts w:eastAsia="Times New Roman" w:cstheme="minorHAnsi"/>
                <w:iCs/>
                <w:szCs w:val="24"/>
                <w:lang w:eastAsia="de-DE"/>
              </w:rPr>
              <w:t>(2018)</w:t>
            </w:r>
            <w:r>
              <w:rPr>
                <w:rFonts w:eastAsia="Times New Roman" w:cstheme="minorHAnsi"/>
                <w:iCs/>
                <w:szCs w:val="24"/>
                <w:lang w:eastAsia="de-DE"/>
              </w:rPr>
              <w:t>: 94-6</w:t>
            </w:r>
            <w:r w:rsidRPr="00481A16">
              <w:rPr>
                <w:rFonts w:eastAsia="Times New Roman" w:cstheme="minorHAnsi"/>
                <w:szCs w:val="24"/>
                <w:lang w:eastAsia="de-DE"/>
              </w:rPr>
              <w:t>.</w:t>
            </w:r>
            <w:r>
              <w:rPr>
                <w:rFonts w:eastAsia="Times New Roman" w:cstheme="minorHAnsi"/>
                <w:szCs w:val="24"/>
                <w:lang w:eastAsia="de-DE"/>
              </w:rPr>
              <w:t xml:space="preserve"> </w:t>
            </w:r>
            <w:r w:rsidRPr="00481A16">
              <w:rPr>
                <w:rFonts w:eastAsia="Times New Roman" w:cstheme="minorHAnsi"/>
                <w:szCs w:val="24"/>
                <w:lang w:eastAsia="de-DE"/>
              </w:rPr>
              <w:t xml:space="preserve"> </w:t>
            </w:r>
          </w:p>
          <w:p w14:paraId="47BBF0B9" w14:textId="5BA91FB0" w:rsidR="005D1253" w:rsidRDefault="005D1253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val="de-DE" w:eastAsia="de-DE"/>
              </w:rPr>
            </w:pPr>
            <w:r w:rsidRPr="001723A6">
              <w:rPr>
                <w:rFonts w:eastAsia="Times New Roman" w:cstheme="minorHAnsi"/>
                <w:szCs w:val="24"/>
                <w:lang w:eastAsia="de-DE"/>
              </w:rPr>
              <w:t xml:space="preserve">Rev. of </w:t>
            </w:r>
            <w:r w:rsidRPr="001723A6">
              <w:rPr>
                <w:rFonts w:eastAsia="Times New Roman" w:cstheme="minorHAnsi"/>
                <w:i/>
                <w:iCs/>
                <w:szCs w:val="24"/>
                <w:lang w:eastAsia="de-DE"/>
              </w:rPr>
              <w:t>Performance in the Twenty-First Century: Theatres of Engagement</w:t>
            </w:r>
            <w:r w:rsidRPr="001723A6">
              <w:rPr>
                <w:rFonts w:eastAsia="Times New Roman" w:cstheme="minorHAnsi"/>
                <w:szCs w:val="24"/>
                <w:lang w:eastAsia="de-DE"/>
              </w:rPr>
              <w:t xml:space="preserve">, by Andy Lavender, and of </w:t>
            </w:r>
            <w:r w:rsidRPr="001723A6">
              <w:rPr>
                <w:rFonts w:eastAsia="Times New Roman" w:cstheme="minorHAnsi"/>
                <w:i/>
                <w:iCs/>
                <w:szCs w:val="24"/>
                <w:lang w:eastAsia="de-DE"/>
              </w:rPr>
              <w:t>Not Just a Mirror: Looking for the Political Theatre of Today</w:t>
            </w:r>
            <w:r w:rsidRPr="001723A6">
              <w:rPr>
                <w:rFonts w:eastAsia="Times New Roman" w:cstheme="minorHAnsi"/>
                <w:szCs w:val="24"/>
                <w:lang w:eastAsia="de-DE"/>
              </w:rPr>
              <w:t xml:space="preserve">, by Florian Malzacher, ed. </w:t>
            </w:r>
            <w:r w:rsidRPr="001723A6">
              <w:rPr>
                <w:rFonts w:eastAsia="Times New Roman" w:cstheme="minorHAnsi"/>
                <w:i/>
                <w:iCs/>
                <w:szCs w:val="24"/>
                <w:lang w:val="de-DE" w:eastAsia="de-DE"/>
              </w:rPr>
              <w:t>Journal of Contemporary Drama in English</w:t>
            </w: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 xml:space="preserve"> 5.2 (2017): 385-91. </w:t>
            </w:r>
          </w:p>
          <w:p w14:paraId="0B0CB11B" w14:textId="2B3231CB" w:rsidR="005D1253" w:rsidRPr="00DD7989" w:rsidRDefault="005D1253" w:rsidP="005D12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  <w:lang w:val="de-DE" w:eastAsia="de-DE"/>
              </w:rPr>
            </w:pP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 xml:space="preserve">Rev. of </w:t>
            </w:r>
            <w:r w:rsidRPr="001723A6">
              <w:rPr>
                <w:rFonts w:eastAsia="Times New Roman" w:cstheme="minorHAnsi"/>
                <w:i/>
                <w:iCs/>
                <w:szCs w:val="24"/>
                <w:lang w:val="de-DE" w:eastAsia="de-DE"/>
              </w:rPr>
              <w:t>Die Möglichkeit, dass alles auch ganz anders sein könnte: Geschlechterverfremdungen in zeitgenössischen Theatertexten</w:t>
            </w:r>
            <w:r w:rsidRPr="001723A6">
              <w:rPr>
                <w:rFonts w:eastAsia="Times New Roman" w:cstheme="minorHAnsi"/>
                <w:szCs w:val="24"/>
                <w:lang w:val="de-DE" w:eastAsia="de-DE"/>
              </w:rPr>
              <w:t>, by Franziska Bergmann</w:t>
            </w:r>
            <w:r w:rsidRPr="001723A6">
              <w:rPr>
                <w:rFonts w:eastAsia="Times New Roman" w:cstheme="minorHAnsi"/>
                <w:i/>
                <w:iCs/>
                <w:szCs w:val="24"/>
                <w:lang w:val="de-DE" w:eastAsia="de-DE"/>
              </w:rPr>
              <w:t xml:space="preserve">. </w:t>
            </w:r>
            <w:r w:rsidRPr="00DD7989">
              <w:rPr>
                <w:rFonts w:eastAsia="Times New Roman" w:cstheme="minorHAnsi"/>
                <w:i/>
                <w:iCs/>
                <w:szCs w:val="24"/>
                <w:lang w:val="de-DE" w:eastAsia="de-DE"/>
              </w:rPr>
              <w:t>Journal of Contemporary Drama in English</w:t>
            </w:r>
            <w:r w:rsidRPr="00DD7989">
              <w:rPr>
                <w:rFonts w:eastAsia="Times New Roman" w:cstheme="minorHAnsi"/>
                <w:szCs w:val="24"/>
                <w:lang w:val="de-DE" w:eastAsia="de-DE"/>
              </w:rPr>
              <w:t xml:space="preserve"> 4.2 (2016): 448-52.</w:t>
            </w:r>
          </w:p>
        </w:tc>
      </w:tr>
    </w:tbl>
    <w:p w14:paraId="452C39D2" w14:textId="6B9C69FE" w:rsidR="00886B40" w:rsidRPr="00611AE5" w:rsidRDefault="00886B40" w:rsidP="00A518F3"/>
    <w:sectPr w:rsidR="00886B40" w:rsidRPr="00611AE5" w:rsidSect="00326004">
      <w:footerReference w:type="default" r:id="rId19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0652" w14:textId="77777777" w:rsidR="00326004" w:rsidRDefault="00326004" w:rsidP="00611AE5">
      <w:pPr>
        <w:spacing w:after="0" w:line="240" w:lineRule="auto"/>
      </w:pPr>
      <w:r>
        <w:separator/>
      </w:r>
    </w:p>
  </w:endnote>
  <w:endnote w:type="continuationSeparator" w:id="0">
    <w:p w14:paraId="3BD7B0E5" w14:textId="77777777" w:rsidR="00326004" w:rsidRDefault="00326004" w:rsidP="0061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4546" w14:textId="670EA877" w:rsidR="00611AE5" w:rsidRPr="0071752E" w:rsidRDefault="0071752E">
    <w:pPr>
      <w:pStyle w:val="Fuzeile"/>
      <w:rPr>
        <w:lang w:val="de-DE"/>
      </w:rPr>
    </w:pPr>
    <w:r w:rsidRPr="0071752E">
      <w:rPr>
        <w:lang w:val="de-DE"/>
      </w:rPr>
      <w:t>Dr. Anja Hartl</w:t>
    </w:r>
    <w:r w:rsidR="00611AE5">
      <w:ptab w:relativeTo="margin" w:alignment="center" w:leader="none"/>
    </w:r>
    <w:r w:rsidR="00611AE5">
      <w:ptab w:relativeTo="margin" w:alignment="right" w:leader="none"/>
    </w:r>
    <w:r>
      <w:rPr>
        <w:lang w:val="de-DE"/>
      </w:rPr>
      <w:fldChar w:fldCharType="begin"/>
    </w:r>
    <w:r>
      <w:rPr>
        <w:lang w:val="de-DE"/>
      </w:rPr>
      <w:instrText xml:space="preserve"> PAGE   \* MERGEFORMAT </w:instrText>
    </w:r>
    <w:r>
      <w:rPr>
        <w:lang w:val="de-DE"/>
      </w:rPr>
      <w:fldChar w:fldCharType="separate"/>
    </w:r>
    <w:r w:rsidR="002B0C4B">
      <w:rPr>
        <w:noProof/>
        <w:lang w:val="de-DE"/>
      </w:rPr>
      <w:t>8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0F0D" w14:textId="77777777" w:rsidR="00326004" w:rsidRDefault="00326004" w:rsidP="00611AE5">
      <w:pPr>
        <w:spacing w:after="0" w:line="240" w:lineRule="auto"/>
      </w:pPr>
      <w:r>
        <w:separator/>
      </w:r>
    </w:p>
  </w:footnote>
  <w:footnote w:type="continuationSeparator" w:id="0">
    <w:p w14:paraId="508BE993" w14:textId="77777777" w:rsidR="00326004" w:rsidRDefault="00326004" w:rsidP="00611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EEC"/>
    <w:multiLevelType w:val="multilevel"/>
    <w:tmpl w:val="388C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265E0"/>
    <w:multiLevelType w:val="multilevel"/>
    <w:tmpl w:val="0D46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9205F"/>
    <w:multiLevelType w:val="multilevel"/>
    <w:tmpl w:val="2F36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F47F1"/>
    <w:multiLevelType w:val="multilevel"/>
    <w:tmpl w:val="4A3C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85D6B"/>
    <w:multiLevelType w:val="hybridMultilevel"/>
    <w:tmpl w:val="2B1410B6"/>
    <w:lvl w:ilvl="0" w:tplc="EF0E9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1596E"/>
    <w:multiLevelType w:val="hybridMultilevel"/>
    <w:tmpl w:val="B498BE14"/>
    <w:lvl w:ilvl="0" w:tplc="6958E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80162"/>
    <w:multiLevelType w:val="hybridMultilevel"/>
    <w:tmpl w:val="78FA6B94"/>
    <w:lvl w:ilvl="0" w:tplc="EBC48742">
      <w:start w:val="20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43817"/>
    <w:multiLevelType w:val="multilevel"/>
    <w:tmpl w:val="155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22D3E"/>
    <w:multiLevelType w:val="multilevel"/>
    <w:tmpl w:val="DAA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A23B9"/>
    <w:multiLevelType w:val="multilevel"/>
    <w:tmpl w:val="5484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A5B08"/>
    <w:multiLevelType w:val="multilevel"/>
    <w:tmpl w:val="F96E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B7382"/>
    <w:multiLevelType w:val="hybridMultilevel"/>
    <w:tmpl w:val="32A2C9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D635C2"/>
    <w:multiLevelType w:val="multilevel"/>
    <w:tmpl w:val="189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81299"/>
    <w:multiLevelType w:val="hybridMultilevel"/>
    <w:tmpl w:val="6AC0E0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B6B79"/>
    <w:multiLevelType w:val="hybridMultilevel"/>
    <w:tmpl w:val="B72457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0367C5"/>
    <w:multiLevelType w:val="multilevel"/>
    <w:tmpl w:val="96B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52FB9"/>
    <w:multiLevelType w:val="multilevel"/>
    <w:tmpl w:val="FB28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33F47"/>
    <w:multiLevelType w:val="hybridMultilevel"/>
    <w:tmpl w:val="97FADF9C"/>
    <w:lvl w:ilvl="0" w:tplc="85A8EFC2">
      <w:start w:val="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5ABB71BC"/>
    <w:multiLevelType w:val="multilevel"/>
    <w:tmpl w:val="0E64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C31AFB"/>
    <w:multiLevelType w:val="hybridMultilevel"/>
    <w:tmpl w:val="8EC47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F392C"/>
    <w:multiLevelType w:val="multilevel"/>
    <w:tmpl w:val="3EF0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19143A"/>
    <w:multiLevelType w:val="hybridMultilevel"/>
    <w:tmpl w:val="B8A88BE2"/>
    <w:lvl w:ilvl="0" w:tplc="EF0E9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44C1A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C4ED1"/>
    <w:multiLevelType w:val="hybridMultilevel"/>
    <w:tmpl w:val="FD9000B8"/>
    <w:lvl w:ilvl="0" w:tplc="EF0E9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4"/>
  </w:num>
  <w:num w:numId="5">
    <w:abstractNumId w:val="18"/>
  </w:num>
  <w:num w:numId="6">
    <w:abstractNumId w:val="2"/>
  </w:num>
  <w:num w:numId="7">
    <w:abstractNumId w:val="10"/>
  </w:num>
  <w:num w:numId="8">
    <w:abstractNumId w:val="0"/>
  </w:num>
  <w:num w:numId="9">
    <w:abstractNumId w:val="15"/>
  </w:num>
  <w:num w:numId="10">
    <w:abstractNumId w:val="16"/>
  </w:num>
  <w:num w:numId="11">
    <w:abstractNumId w:val="12"/>
  </w:num>
  <w:num w:numId="12">
    <w:abstractNumId w:val="7"/>
  </w:num>
  <w:num w:numId="13">
    <w:abstractNumId w:val="9"/>
  </w:num>
  <w:num w:numId="14">
    <w:abstractNumId w:val="3"/>
  </w:num>
  <w:num w:numId="15">
    <w:abstractNumId w:val="8"/>
  </w:num>
  <w:num w:numId="16">
    <w:abstractNumId w:val="20"/>
  </w:num>
  <w:num w:numId="17">
    <w:abstractNumId w:val="1"/>
  </w:num>
  <w:num w:numId="18">
    <w:abstractNumId w:val="13"/>
  </w:num>
  <w:num w:numId="19">
    <w:abstractNumId w:val="11"/>
  </w:num>
  <w:num w:numId="20">
    <w:abstractNumId w:val="14"/>
  </w:num>
  <w:num w:numId="21">
    <w:abstractNumId w:val="17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40"/>
    <w:rsid w:val="00012BD0"/>
    <w:rsid w:val="000265CA"/>
    <w:rsid w:val="00026998"/>
    <w:rsid w:val="0003436A"/>
    <w:rsid w:val="0003733A"/>
    <w:rsid w:val="000432EF"/>
    <w:rsid w:val="00056447"/>
    <w:rsid w:val="000571EB"/>
    <w:rsid w:val="00063D2A"/>
    <w:rsid w:val="000767A7"/>
    <w:rsid w:val="0008478B"/>
    <w:rsid w:val="00086041"/>
    <w:rsid w:val="000A1BC5"/>
    <w:rsid w:val="000A70AD"/>
    <w:rsid w:val="000B39C1"/>
    <w:rsid w:val="000C0189"/>
    <w:rsid w:val="000E3EFF"/>
    <w:rsid w:val="000F5BAF"/>
    <w:rsid w:val="000F6AD5"/>
    <w:rsid w:val="000F7359"/>
    <w:rsid w:val="00120A29"/>
    <w:rsid w:val="00121CAC"/>
    <w:rsid w:val="00123227"/>
    <w:rsid w:val="00131C3A"/>
    <w:rsid w:val="00135F2A"/>
    <w:rsid w:val="00141167"/>
    <w:rsid w:val="00142E30"/>
    <w:rsid w:val="001510CB"/>
    <w:rsid w:val="00163827"/>
    <w:rsid w:val="00170AFC"/>
    <w:rsid w:val="00170C13"/>
    <w:rsid w:val="00173CCE"/>
    <w:rsid w:val="0018731E"/>
    <w:rsid w:val="00194DE0"/>
    <w:rsid w:val="001B1D9B"/>
    <w:rsid w:val="001F3EB7"/>
    <w:rsid w:val="002021B1"/>
    <w:rsid w:val="0022596D"/>
    <w:rsid w:val="002311EF"/>
    <w:rsid w:val="0023415A"/>
    <w:rsid w:val="00234B0C"/>
    <w:rsid w:val="00236F02"/>
    <w:rsid w:val="00241814"/>
    <w:rsid w:val="0025078E"/>
    <w:rsid w:val="00253205"/>
    <w:rsid w:val="00270022"/>
    <w:rsid w:val="0027060A"/>
    <w:rsid w:val="00293386"/>
    <w:rsid w:val="002933F3"/>
    <w:rsid w:val="002A1CC7"/>
    <w:rsid w:val="002B0C4B"/>
    <w:rsid w:val="002B1FBB"/>
    <w:rsid w:val="002C385B"/>
    <w:rsid w:val="002C4313"/>
    <w:rsid w:val="00307443"/>
    <w:rsid w:val="00326004"/>
    <w:rsid w:val="00326E87"/>
    <w:rsid w:val="003273D3"/>
    <w:rsid w:val="003458AD"/>
    <w:rsid w:val="00346F6B"/>
    <w:rsid w:val="00364518"/>
    <w:rsid w:val="00365010"/>
    <w:rsid w:val="00375260"/>
    <w:rsid w:val="003828E0"/>
    <w:rsid w:val="00385AAB"/>
    <w:rsid w:val="00393F23"/>
    <w:rsid w:val="003C2019"/>
    <w:rsid w:val="003D439F"/>
    <w:rsid w:val="003E59B8"/>
    <w:rsid w:val="003E6806"/>
    <w:rsid w:val="003F16E0"/>
    <w:rsid w:val="003F18F3"/>
    <w:rsid w:val="003F3D51"/>
    <w:rsid w:val="003F52FA"/>
    <w:rsid w:val="003F5B62"/>
    <w:rsid w:val="003F65FB"/>
    <w:rsid w:val="00415C8E"/>
    <w:rsid w:val="00426190"/>
    <w:rsid w:val="00445DA1"/>
    <w:rsid w:val="00470ECA"/>
    <w:rsid w:val="00473560"/>
    <w:rsid w:val="0047568F"/>
    <w:rsid w:val="00481A16"/>
    <w:rsid w:val="00486487"/>
    <w:rsid w:val="0049498F"/>
    <w:rsid w:val="004B7403"/>
    <w:rsid w:val="004C302C"/>
    <w:rsid w:val="004C4AB6"/>
    <w:rsid w:val="004C4F54"/>
    <w:rsid w:val="004D629B"/>
    <w:rsid w:val="004E33CD"/>
    <w:rsid w:val="004F1363"/>
    <w:rsid w:val="004F6747"/>
    <w:rsid w:val="004F7709"/>
    <w:rsid w:val="00501D55"/>
    <w:rsid w:val="00533712"/>
    <w:rsid w:val="00544CF4"/>
    <w:rsid w:val="005471F0"/>
    <w:rsid w:val="00553854"/>
    <w:rsid w:val="005643E1"/>
    <w:rsid w:val="00564711"/>
    <w:rsid w:val="00590BD0"/>
    <w:rsid w:val="00593789"/>
    <w:rsid w:val="005973AE"/>
    <w:rsid w:val="005B750B"/>
    <w:rsid w:val="005C5F9A"/>
    <w:rsid w:val="005C640F"/>
    <w:rsid w:val="005C72DA"/>
    <w:rsid w:val="005D1253"/>
    <w:rsid w:val="005E4246"/>
    <w:rsid w:val="005F5592"/>
    <w:rsid w:val="005F76B4"/>
    <w:rsid w:val="006031F8"/>
    <w:rsid w:val="00611AE5"/>
    <w:rsid w:val="00612A97"/>
    <w:rsid w:val="006166C9"/>
    <w:rsid w:val="00626577"/>
    <w:rsid w:val="006359B3"/>
    <w:rsid w:val="00635A86"/>
    <w:rsid w:val="00637341"/>
    <w:rsid w:val="00637740"/>
    <w:rsid w:val="00644D0D"/>
    <w:rsid w:val="00646BA8"/>
    <w:rsid w:val="00654CFB"/>
    <w:rsid w:val="00660A2E"/>
    <w:rsid w:val="006624B7"/>
    <w:rsid w:val="00682DE5"/>
    <w:rsid w:val="00687B11"/>
    <w:rsid w:val="0069061E"/>
    <w:rsid w:val="006C5CF5"/>
    <w:rsid w:val="006D04C6"/>
    <w:rsid w:val="006D0E6E"/>
    <w:rsid w:val="006F0257"/>
    <w:rsid w:val="006F5AD5"/>
    <w:rsid w:val="007137C2"/>
    <w:rsid w:val="0071752E"/>
    <w:rsid w:val="00720772"/>
    <w:rsid w:val="007235BE"/>
    <w:rsid w:val="00730315"/>
    <w:rsid w:val="00735AF9"/>
    <w:rsid w:val="00747534"/>
    <w:rsid w:val="007552B1"/>
    <w:rsid w:val="007632AE"/>
    <w:rsid w:val="00764A47"/>
    <w:rsid w:val="00777455"/>
    <w:rsid w:val="0079469D"/>
    <w:rsid w:val="007A099E"/>
    <w:rsid w:val="007B2CA4"/>
    <w:rsid w:val="007B3315"/>
    <w:rsid w:val="007B5AE2"/>
    <w:rsid w:val="007D0C8E"/>
    <w:rsid w:val="007E2083"/>
    <w:rsid w:val="007E5C3E"/>
    <w:rsid w:val="00805D01"/>
    <w:rsid w:val="00810D8C"/>
    <w:rsid w:val="008123FF"/>
    <w:rsid w:val="008158B1"/>
    <w:rsid w:val="008363F6"/>
    <w:rsid w:val="00855894"/>
    <w:rsid w:val="008576B1"/>
    <w:rsid w:val="00886B40"/>
    <w:rsid w:val="008B64C6"/>
    <w:rsid w:val="008C2303"/>
    <w:rsid w:val="008D7175"/>
    <w:rsid w:val="008D7483"/>
    <w:rsid w:val="008E2641"/>
    <w:rsid w:val="008E757D"/>
    <w:rsid w:val="009156FB"/>
    <w:rsid w:val="009168F5"/>
    <w:rsid w:val="0093087E"/>
    <w:rsid w:val="00937904"/>
    <w:rsid w:val="009421FD"/>
    <w:rsid w:val="00951FBB"/>
    <w:rsid w:val="00967B09"/>
    <w:rsid w:val="009766DB"/>
    <w:rsid w:val="00996079"/>
    <w:rsid w:val="009A153A"/>
    <w:rsid w:val="009C00E3"/>
    <w:rsid w:val="009F27A3"/>
    <w:rsid w:val="009F44C3"/>
    <w:rsid w:val="00A14550"/>
    <w:rsid w:val="00A2215B"/>
    <w:rsid w:val="00A242AC"/>
    <w:rsid w:val="00A42DD1"/>
    <w:rsid w:val="00A518F3"/>
    <w:rsid w:val="00A63679"/>
    <w:rsid w:val="00A64240"/>
    <w:rsid w:val="00AA6AA1"/>
    <w:rsid w:val="00AD1235"/>
    <w:rsid w:val="00AD4C04"/>
    <w:rsid w:val="00AD5228"/>
    <w:rsid w:val="00AE25D6"/>
    <w:rsid w:val="00AE73FC"/>
    <w:rsid w:val="00AF0AA4"/>
    <w:rsid w:val="00AF4F22"/>
    <w:rsid w:val="00B1734A"/>
    <w:rsid w:val="00B2439D"/>
    <w:rsid w:val="00B4284B"/>
    <w:rsid w:val="00B431E6"/>
    <w:rsid w:val="00B63D07"/>
    <w:rsid w:val="00B74D89"/>
    <w:rsid w:val="00B768C5"/>
    <w:rsid w:val="00B80A49"/>
    <w:rsid w:val="00B9260F"/>
    <w:rsid w:val="00B94463"/>
    <w:rsid w:val="00BA08ED"/>
    <w:rsid w:val="00BB2A26"/>
    <w:rsid w:val="00BB672F"/>
    <w:rsid w:val="00BD48C4"/>
    <w:rsid w:val="00BD61A9"/>
    <w:rsid w:val="00BD6932"/>
    <w:rsid w:val="00BE08F8"/>
    <w:rsid w:val="00BE29AE"/>
    <w:rsid w:val="00C038DA"/>
    <w:rsid w:val="00C21934"/>
    <w:rsid w:val="00C635D4"/>
    <w:rsid w:val="00C67DDE"/>
    <w:rsid w:val="00C736E5"/>
    <w:rsid w:val="00C74128"/>
    <w:rsid w:val="00C80919"/>
    <w:rsid w:val="00C849E2"/>
    <w:rsid w:val="00C876CB"/>
    <w:rsid w:val="00C87A32"/>
    <w:rsid w:val="00C960AA"/>
    <w:rsid w:val="00CE1642"/>
    <w:rsid w:val="00CE20C3"/>
    <w:rsid w:val="00CE2FCB"/>
    <w:rsid w:val="00CE5234"/>
    <w:rsid w:val="00CF707D"/>
    <w:rsid w:val="00D114A5"/>
    <w:rsid w:val="00D276DD"/>
    <w:rsid w:val="00D43ACB"/>
    <w:rsid w:val="00D545BF"/>
    <w:rsid w:val="00D60F38"/>
    <w:rsid w:val="00D664B6"/>
    <w:rsid w:val="00D70869"/>
    <w:rsid w:val="00D928E8"/>
    <w:rsid w:val="00D97FE7"/>
    <w:rsid w:val="00DA5D47"/>
    <w:rsid w:val="00DB5155"/>
    <w:rsid w:val="00DD7989"/>
    <w:rsid w:val="00DF5D2F"/>
    <w:rsid w:val="00E072A7"/>
    <w:rsid w:val="00E46E73"/>
    <w:rsid w:val="00E76F1A"/>
    <w:rsid w:val="00E813F2"/>
    <w:rsid w:val="00E81D56"/>
    <w:rsid w:val="00E9631E"/>
    <w:rsid w:val="00EA3785"/>
    <w:rsid w:val="00EB4926"/>
    <w:rsid w:val="00EB732F"/>
    <w:rsid w:val="00EC6642"/>
    <w:rsid w:val="00EC6BF2"/>
    <w:rsid w:val="00ED11E7"/>
    <w:rsid w:val="00ED43D5"/>
    <w:rsid w:val="00F1175A"/>
    <w:rsid w:val="00F21333"/>
    <w:rsid w:val="00F2555D"/>
    <w:rsid w:val="00F26CE9"/>
    <w:rsid w:val="00F30B01"/>
    <w:rsid w:val="00F36C3E"/>
    <w:rsid w:val="00F601FE"/>
    <w:rsid w:val="00F6768B"/>
    <w:rsid w:val="00F7342C"/>
    <w:rsid w:val="00F7349B"/>
    <w:rsid w:val="00F83CCB"/>
    <w:rsid w:val="00F845B0"/>
    <w:rsid w:val="00F870F2"/>
    <w:rsid w:val="00F977DA"/>
    <w:rsid w:val="00FA6544"/>
    <w:rsid w:val="00FC23C4"/>
    <w:rsid w:val="00FC255D"/>
    <w:rsid w:val="00FC28E7"/>
    <w:rsid w:val="00FE0249"/>
    <w:rsid w:val="00FE1A9F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8F54"/>
  <w15:chartTrackingRefBased/>
  <w15:docId w15:val="{E5BD352F-5E58-4E43-89EB-05B645D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6B4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86B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86B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86B40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6B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6B40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B40"/>
    <w:rPr>
      <w:rFonts w:ascii="Segoe UI" w:hAnsi="Segoe UI" w:cs="Segoe UI"/>
      <w:sz w:val="18"/>
      <w:szCs w:val="18"/>
      <w:lang w:val="en-GB"/>
    </w:rPr>
  </w:style>
  <w:style w:type="table" w:styleId="Tabellenraster">
    <w:name w:val="Table Grid"/>
    <w:basedOn w:val="NormaleTabelle"/>
    <w:uiPriority w:val="39"/>
    <w:rsid w:val="0072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D123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11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AE5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611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AE5"/>
    <w:rPr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-cibs.org/issue-2-2017/" TargetMode="External"/><Relationship Id="rId18" Type="http://schemas.openxmlformats.org/officeDocument/2006/relationships/hyperlink" Target="https://cms.uni-konstanz.de/http: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nja.Hartl@uibk.ac.at" TargetMode="External"/><Relationship Id="rId12" Type="http://schemas.openxmlformats.org/officeDocument/2006/relationships/hyperlink" Target="https://e-cibs.org/issue-1-2018/" TargetMode="External"/><Relationship Id="rId17" Type="http://schemas.openxmlformats.org/officeDocument/2006/relationships/hyperlink" Target="https://e-cibs.org/issue-1-201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cibs.org/issue-1-2017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cibs.org/issue-1-201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cibs.org/issue-1-2017/" TargetMode="External"/><Relationship Id="rId10" Type="http://schemas.openxmlformats.org/officeDocument/2006/relationships/hyperlink" Target="https://e-cibs.org/issue-1-2018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-cibs.org/issue-2-2017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1399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Hartl</dc:creator>
  <cp:keywords/>
  <dc:description/>
  <cp:lastModifiedBy>Hartl, Anja</cp:lastModifiedBy>
  <cp:revision>174</cp:revision>
  <cp:lastPrinted>2023-02-27T16:41:00Z</cp:lastPrinted>
  <dcterms:created xsi:type="dcterms:W3CDTF">2019-02-15T15:27:00Z</dcterms:created>
  <dcterms:modified xsi:type="dcterms:W3CDTF">2024-06-26T10:25:00Z</dcterms:modified>
</cp:coreProperties>
</file>