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47645" w14:textId="18260214" w:rsidR="00BF5334" w:rsidRDefault="00BF5334" w:rsidP="00BF5334">
      <w:pPr>
        <w:pStyle w:val="StandardWeb"/>
        <w:jc w:val="both"/>
        <w:rPr>
          <w:b/>
          <w:bCs/>
        </w:rPr>
      </w:pPr>
      <w:r w:rsidRPr="00BF5334">
        <w:rPr>
          <w:b/>
          <w:bCs/>
        </w:rPr>
        <w:t>Innsbruck Olympiastadt – empirische Evidenz über die Legacies der Olympischen Spiele in</w:t>
      </w:r>
      <w:r>
        <w:t xml:space="preserve"> </w:t>
      </w:r>
      <w:r w:rsidRPr="00BF5334">
        <w:rPr>
          <w:b/>
          <w:bCs/>
        </w:rPr>
        <w:t>Innsbruck und die Frage, warum Olympiareferenden negativ ausfallen</w:t>
      </w:r>
    </w:p>
    <w:p w14:paraId="49639222" w14:textId="6F782AE6" w:rsidR="00BF5334" w:rsidRPr="00BF5334" w:rsidRDefault="00BF5334" w:rsidP="00032F18">
      <w:pPr>
        <w:pStyle w:val="StandardWeb"/>
        <w:rPr>
          <w:i/>
          <w:iCs/>
        </w:rPr>
      </w:pPr>
      <w:r w:rsidRPr="00BF5334">
        <w:rPr>
          <w:i/>
          <w:iCs/>
        </w:rPr>
        <w:t>Hannes Winner, Institut für Volkswirtschaftslehre</w:t>
      </w:r>
      <w:r>
        <w:rPr>
          <w:i/>
          <w:iCs/>
        </w:rPr>
        <w:t xml:space="preserve">, </w:t>
      </w:r>
      <w:r w:rsidRPr="00BF5334">
        <w:rPr>
          <w:i/>
          <w:iCs/>
        </w:rPr>
        <w:t>Paris-Lodron-Universität Salzburg</w:t>
      </w:r>
      <w:r>
        <w:rPr>
          <w:i/>
          <w:iCs/>
        </w:rPr>
        <w:br/>
      </w:r>
      <w:r w:rsidRPr="00BF5334">
        <w:rPr>
          <w:i/>
          <w:iCs/>
        </w:rPr>
        <w:t>Martin Schnitzer</w:t>
      </w:r>
      <w:r>
        <w:rPr>
          <w:i/>
          <w:iCs/>
        </w:rPr>
        <w:t>, Institut für Sportwissenschaft, Universität Innsbruck</w:t>
      </w:r>
      <w:r w:rsidRPr="00BF5334">
        <w:rPr>
          <w:i/>
          <w:iCs/>
        </w:rPr>
        <w:t xml:space="preserve"> </w:t>
      </w:r>
    </w:p>
    <w:p w14:paraId="4DEF69A0" w14:textId="0F58BB13" w:rsidR="00BF5334" w:rsidRDefault="00156608" w:rsidP="00BF5334">
      <w:pPr>
        <w:pStyle w:val="StandardWeb"/>
        <w:jc w:val="both"/>
      </w:pPr>
      <w:r>
        <w:br/>
      </w:r>
      <w:r w:rsidR="00032F18">
        <w:t>Im ersten Teil des Vortrags wird diskutiert, wie Sportgroßveranstaltungen, und im Besonderen Ol</w:t>
      </w:r>
      <w:r w:rsidR="00032F18" w:rsidRPr="00BF5334">
        <w:t>ympisch</w:t>
      </w:r>
      <w:r w:rsidR="00032F18">
        <w:t>e Spiele, in der Gesellschaft wahrgenommen werden.</w:t>
      </w:r>
      <w:r>
        <w:t xml:space="preserve"> </w:t>
      </w:r>
      <w:r w:rsidR="00032F18">
        <w:t>Dabei werden Daten herangezogen, die aus Umfragen in Tirol gewonnen wurden. Ein besonderes Augenmerk liegt auf den Olympischen Spiele 2026, die 201</w:t>
      </w:r>
      <w:r w:rsidR="00BF5334">
        <w:t>7</w:t>
      </w:r>
      <w:r w:rsidR="00032F18">
        <w:t xml:space="preserve"> von der Tiroler Bevölkerung abgelehnt wurden</w:t>
      </w:r>
      <w:r w:rsidR="00BF5334">
        <w:t xml:space="preserve"> (Feilhauer et al, 202</w:t>
      </w:r>
      <w:r w:rsidR="00DB634B">
        <w:t>2</w:t>
      </w:r>
      <w:r w:rsidR="00BF5334">
        <w:t>; Feilhauer et al, 202</w:t>
      </w:r>
      <w:r w:rsidR="00DB634B">
        <w:t>3</w:t>
      </w:r>
      <w:r w:rsidR="00BF5334">
        <w:t>; Schnitzer, Winner &amp; Tappeiner, 2020)</w:t>
      </w:r>
    </w:p>
    <w:p w14:paraId="06E41FFB" w14:textId="18BC8541" w:rsidR="00BF5334" w:rsidRDefault="00032F18" w:rsidP="00156608">
      <w:pPr>
        <w:pStyle w:val="StandardWeb"/>
        <w:jc w:val="both"/>
      </w:pPr>
      <w:r>
        <w:t>Der zweite Teil des Vortrags richtet den Blick auf das Vermächtnis (legacy) von Sportgroßveranstaltungen. In diesem Zusammenhang wird die Rolle des Spitzensports für die Jugend hervorgehoben, die durch Großereignisse zum Sport angeregt werden kann und somit das Potenzial hat, langfristig positive Auswirkungen auf die Gesellschaft zu erzielen. Dieser</w:t>
      </w:r>
      <w:r w:rsidR="00DB634B">
        <w:t xml:space="preserve"> „trickle-down-Effekt“ (Weed et al, 2015; Wicker &amp; Sotiriadou, 2013) wird in der Literatur kontrovers diskutiert</w:t>
      </w:r>
      <w:r w:rsidR="00156608">
        <w:t>. A</w:t>
      </w:r>
      <w:r>
        <w:t xml:space="preserve">nhand von vorläufigen Ergebnissen </w:t>
      </w:r>
      <w:r w:rsidR="00156608">
        <w:t>werden</w:t>
      </w:r>
      <w:r>
        <w:t xml:space="preserve"> gesundheitlichen Auswirkungen der Olympischen Spiele 1964 und 1976 in Innsbruck illustriert.</w:t>
      </w:r>
    </w:p>
    <w:p w14:paraId="1350DE0A" w14:textId="77777777" w:rsidR="00156608" w:rsidRPr="00156608" w:rsidRDefault="00156608" w:rsidP="00156608">
      <w:pPr>
        <w:pStyle w:val="StandardWeb"/>
        <w:jc w:val="both"/>
      </w:pPr>
    </w:p>
    <w:p w14:paraId="68D25E3B" w14:textId="3683E1D6" w:rsidR="00DB634B" w:rsidRDefault="00156608" w:rsidP="00032F18">
      <w:pPr>
        <w:pStyle w:val="StandardWeb"/>
        <w:rPr>
          <w:sz w:val="22"/>
          <w:szCs w:val="22"/>
        </w:rPr>
      </w:pPr>
      <w:r w:rsidRPr="00156608">
        <w:rPr>
          <w:b/>
          <w:bCs/>
          <w:sz w:val="22"/>
          <w:szCs w:val="22"/>
          <w:u w:val="single"/>
        </w:rPr>
        <w:t>Literatur</w:t>
      </w:r>
      <w:r>
        <w:rPr>
          <w:sz w:val="22"/>
          <w:szCs w:val="22"/>
        </w:rPr>
        <w:t>:</w:t>
      </w:r>
    </w:p>
    <w:p w14:paraId="74D5EAA5" w14:textId="77777777" w:rsidR="00156608" w:rsidRPr="003D0D85" w:rsidRDefault="00156608" w:rsidP="003D0D85">
      <w:pPr>
        <w:pStyle w:val="StandardWeb"/>
        <w:jc w:val="both"/>
        <w:rPr>
          <w:rStyle w:val="doilink"/>
          <w:sz w:val="22"/>
          <w:szCs w:val="22"/>
          <w:shd w:val="clear" w:color="auto" w:fill="FFFFFF"/>
        </w:rPr>
      </w:pPr>
      <w:r w:rsidRPr="003D0D85">
        <w:rPr>
          <w:rStyle w:val="authorname"/>
          <w:sz w:val="22"/>
          <w:szCs w:val="22"/>
          <w:shd w:val="clear" w:color="auto" w:fill="FFFFFF"/>
        </w:rPr>
        <w:t>Feilhauer</w:t>
      </w:r>
      <w:r w:rsidRPr="003D0D85">
        <w:rPr>
          <w:rStyle w:val="separator"/>
          <w:sz w:val="22"/>
          <w:szCs w:val="22"/>
          <w:shd w:val="clear" w:color="auto" w:fill="FFFFFF"/>
        </w:rPr>
        <w:t> </w:t>
      </w:r>
      <w:r w:rsidRPr="003D0D85">
        <w:rPr>
          <w:rStyle w:val="authorname"/>
          <w:sz w:val="22"/>
          <w:szCs w:val="22"/>
          <w:shd w:val="clear" w:color="auto" w:fill="FFFFFF"/>
        </w:rPr>
        <w:t>E., Schnitzer</w:t>
      </w:r>
      <w:r w:rsidRPr="003D0D85">
        <w:rPr>
          <w:rStyle w:val="separator"/>
          <w:sz w:val="22"/>
          <w:szCs w:val="22"/>
          <w:shd w:val="clear" w:color="auto" w:fill="FFFFFF"/>
        </w:rPr>
        <w:t> </w:t>
      </w:r>
      <w:r w:rsidRPr="003D0D85">
        <w:rPr>
          <w:rStyle w:val="authorname"/>
          <w:sz w:val="22"/>
          <w:szCs w:val="22"/>
          <w:shd w:val="clear" w:color="auto" w:fill="FFFFFF"/>
        </w:rPr>
        <w:t>M.</w:t>
      </w:r>
      <w:r w:rsidRPr="003D0D85">
        <w:rPr>
          <w:rStyle w:val="separator"/>
          <w:sz w:val="22"/>
          <w:szCs w:val="22"/>
          <w:shd w:val="clear" w:color="auto" w:fill="FFFFFF"/>
        </w:rPr>
        <w:t>, </w:t>
      </w:r>
      <w:r w:rsidRPr="003D0D85">
        <w:rPr>
          <w:rStyle w:val="authorname"/>
          <w:sz w:val="22"/>
          <w:szCs w:val="22"/>
          <w:shd w:val="clear" w:color="auto" w:fill="FFFFFF"/>
        </w:rPr>
        <w:t>Walde</w:t>
      </w:r>
      <w:r w:rsidRPr="003D0D85">
        <w:rPr>
          <w:rStyle w:val="separator"/>
          <w:sz w:val="22"/>
          <w:szCs w:val="22"/>
          <w:shd w:val="clear" w:color="auto" w:fill="FFFFFF"/>
        </w:rPr>
        <w:t> </w:t>
      </w:r>
      <w:r w:rsidRPr="003D0D85">
        <w:rPr>
          <w:rStyle w:val="authorname"/>
          <w:sz w:val="22"/>
          <w:szCs w:val="22"/>
          <w:shd w:val="clear" w:color="auto" w:fill="FFFFFF"/>
        </w:rPr>
        <w:t>J.</w:t>
      </w:r>
      <w:r w:rsidRPr="003D0D85">
        <w:rPr>
          <w:rStyle w:val="separator"/>
          <w:sz w:val="22"/>
          <w:szCs w:val="22"/>
          <w:shd w:val="clear" w:color="auto" w:fill="FFFFFF"/>
        </w:rPr>
        <w:t> &amp; </w:t>
      </w:r>
      <w:r w:rsidRPr="003D0D85">
        <w:rPr>
          <w:rStyle w:val="authorname"/>
          <w:sz w:val="22"/>
          <w:szCs w:val="22"/>
          <w:shd w:val="clear" w:color="auto" w:fill="FFFFFF"/>
        </w:rPr>
        <w:t>Tappeiner</w:t>
      </w:r>
      <w:r w:rsidRPr="003D0D85">
        <w:rPr>
          <w:rStyle w:val="separator"/>
          <w:sz w:val="22"/>
          <w:szCs w:val="22"/>
          <w:shd w:val="clear" w:color="auto" w:fill="FFFFFF"/>
        </w:rPr>
        <w:t> </w:t>
      </w:r>
      <w:r w:rsidRPr="003D0D85">
        <w:rPr>
          <w:rStyle w:val="authorname"/>
          <w:sz w:val="22"/>
          <w:szCs w:val="22"/>
          <w:shd w:val="clear" w:color="auto" w:fill="FFFFFF"/>
        </w:rPr>
        <w:t>G.</w:t>
      </w:r>
      <w:r w:rsidRPr="003D0D85">
        <w:rPr>
          <w:sz w:val="22"/>
          <w:szCs w:val="22"/>
          <w:shd w:val="clear" w:color="auto" w:fill="FFFFFF"/>
        </w:rPr>
        <w:t> </w:t>
      </w:r>
      <w:r w:rsidRPr="003D0D85">
        <w:rPr>
          <w:rStyle w:val="Datum1"/>
          <w:sz w:val="22"/>
          <w:szCs w:val="22"/>
          <w:shd w:val="clear" w:color="auto" w:fill="FFFFFF"/>
        </w:rPr>
        <w:t xml:space="preserve"> </w:t>
      </w:r>
      <w:r w:rsidR="00DB634B" w:rsidRPr="003D0D85">
        <w:rPr>
          <w:rStyle w:val="Datum1"/>
          <w:sz w:val="22"/>
          <w:szCs w:val="22"/>
          <w:shd w:val="clear" w:color="auto" w:fill="FFFFFF"/>
          <w:lang w:val="en-US"/>
        </w:rPr>
        <w:t>(2022)</w:t>
      </w:r>
      <w:r w:rsidR="00DB634B" w:rsidRPr="003D0D85">
        <w:rPr>
          <w:sz w:val="22"/>
          <w:szCs w:val="22"/>
          <w:shd w:val="clear" w:color="auto" w:fill="FFFFFF"/>
          <w:lang w:val="en-US"/>
        </w:rPr>
        <w:t> </w:t>
      </w:r>
      <w:r w:rsidR="00DB634B" w:rsidRPr="003D0D85">
        <w:rPr>
          <w:rStyle w:val="arttitle"/>
          <w:sz w:val="22"/>
          <w:szCs w:val="22"/>
          <w:shd w:val="clear" w:color="auto" w:fill="FFFFFF"/>
          <w:lang w:val="en-US"/>
        </w:rPr>
        <w:t>Olympic Games Reloaded: can the Olympic Agenda 2020 push residents’ support for the mega-</w:t>
      </w:r>
      <w:r w:rsidRPr="003D0D85">
        <w:rPr>
          <w:rStyle w:val="arttitle"/>
          <w:sz w:val="22"/>
          <w:szCs w:val="22"/>
          <w:shd w:val="clear" w:color="auto" w:fill="FFFFFF"/>
          <w:lang w:val="en-US"/>
        </w:rPr>
        <w:t>event?</w:t>
      </w:r>
      <w:r w:rsidR="00DB634B" w:rsidRPr="003D0D85">
        <w:rPr>
          <w:sz w:val="22"/>
          <w:szCs w:val="22"/>
          <w:shd w:val="clear" w:color="auto" w:fill="FFFFFF"/>
          <w:lang w:val="en-US"/>
        </w:rPr>
        <w:t> </w:t>
      </w:r>
      <w:r w:rsidR="00DB634B" w:rsidRPr="003D0D85">
        <w:rPr>
          <w:rStyle w:val="serialtitle"/>
          <w:i/>
          <w:iCs/>
          <w:sz w:val="22"/>
          <w:szCs w:val="22"/>
          <w:shd w:val="clear" w:color="auto" w:fill="FFFFFF"/>
        </w:rPr>
        <w:t>European Sport Management</w:t>
      </w:r>
      <w:r w:rsidRPr="003D0D85">
        <w:rPr>
          <w:rStyle w:val="serialtitle"/>
          <w:i/>
          <w:iCs/>
          <w:sz w:val="22"/>
          <w:szCs w:val="22"/>
          <w:shd w:val="clear" w:color="auto" w:fill="FFFFFF"/>
        </w:rPr>
        <w:t xml:space="preserve"> </w:t>
      </w:r>
      <w:r w:rsidR="00DB634B" w:rsidRPr="003D0D85">
        <w:rPr>
          <w:rStyle w:val="serialtitle"/>
          <w:i/>
          <w:iCs/>
          <w:sz w:val="22"/>
          <w:szCs w:val="22"/>
          <w:shd w:val="clear" w:color="auto" w:fill="FFFFFF"/>
        </w:rPr>
        <w:t>Quarterly</w:t>
      </w:r>
      <w:r w:rsidR="00DB634B" w:rsidRPr="003D0D85">
        <w:rPr>
          <w:rStyle w:val="serialtitle"/>
          <w:sz w:val="22"/>
          <w:szCs w:val="22"/>
          <w:shd w:val="clear" w:color="auto" w:fill="FFFFFF"/>
        </w:rPr>
        <w:t>,</w:t>
      </w:r>
      <w:r w:rsidR="00DB634B" w:rsidRPr="003D0D85">
        <w:rPr>
          <w:sz w:val="22"/>
          <w:szCs w:val="22"/>
          <w:shd w:val="clear" w:color="auto" w:fill="FFFFFF"/>
        </w:rPr>
        <w:t> </w:t>
      </w:r>
      <w:r w:rsidR="00DB634B" w:rsidRPr="003D0D85">
        <w:rPr>
          <w:rStyle w:val="doilink"/>
          <w:sz w:val="22"/>
          <w:szCs w:val="22"/>
          <w:shd w:val="clear" w:color="auto" w:fill="FFFFFF"/>
        </w:rPr>
        <w:t>DOI: </w:t>
      </w:r>
      <w:hyperlink r:id="rId5" w:history="1">
        <w:r w:rsidR="00DB634B" w:rsidRPr="003D0D85">
          <w:rPr>
            <w:rStyle w:val="Hyperlink"/>
            <w:color w:val="auto"/>
            <w:sz w:val="22"/>
            <w:szCs w:val="22"/>
            <w:shd w:val="clear" w:color="auto" w:fill="FFFFFF"/>
          </w:rPr>
          <w:t>10.1080/16184742.2022.2099924</w:t>
        </w:r>
      </w:hyperlink>
    </w:p>
    <w:p w14:paraId="5A4F2BE6" w14:textId="194B3250" w:rsidR="00DB634B" w:rsidRPr="00700BBB" w:rsidRDefault="00156608" w:rsidP="003D0D85">
      <w:pPr>
        <w:pStyle w:val="StandardWeb"/>
        <w:jc w:val="both"/>
        <w:rPr>
          <w:rStyle w:val="doilink"/>
          <w:sz w:val="22"/>
          <w:szCs w:val="22"/>
          <w:shd w:val="clear" w:color="auto" w:fill="FFFFFF"/>
          <w:lang w:val="en-US"/>
        </w:rPr>
      </w:pPr>
      <w:r w:rsidRPr="003D0D85">
        <w:rPr>
          <w:rStyle w:val="authorname"/>
          <w:sz w:val="22"/>
          <w:szCs w:val="22"/>
          <w:shd w:val="clear" w:color="auto" w:fill="FFFFFF"/>
        </w:rPr>
        <w:t>Feilhauer</w:t>
      </w:r>
      <w:r w:rsidRPr="003D0D85">
        <w:rPr>
          <w:rStyle w:val="separator"/>
          <w:sz w:val="22"/>
          <w:szCs w:val="22"/>
          <w:shd w:val="clear" w:color="auto" w:fill="FFFFFF"/>
        </w:rPr>
        <w:t> </w:t>
      </w:r>
      <w:r w:rsidRPr="003D0D85">
        <w:rPr>
          <w:rStyle w:val="authorname"/>
          <w:sz w:val="22"/>
          <w:szCs w:val="22"/>
          <w:shd w:val="clear" w:color="auto" w:fill="FFFFFF"/>
        </w:rPr>
        <w:t>E., Schnitzer</w:t>
      </w:r>
      <w:r w:rsidRPr="003D0D85">
        <w:rPr>
          <w:rStyle w:val="separator"/>
          <w:sz w:val="22"/>
          <w:szCs w:val="22"/>
          <w:shd w:val="clear" w:color="auto" w:fill="FFFFFF"/>
        </w:rPr>
        <w:t> </w:t>
      </w:r>
      <w:r w:rsidRPr="003D0D85">
        <w:rPr>
          <w:rStyle w:val="authorname"/>
          <w:sz w:val="22"/>
          <w:szCs w:val="22"/>
          <w:shd w:val="clear" w:color="auto" w:fill="FFFFFF"/>
        </w:rPr>
        <w:t>M.</w:t>
      </w:r>
      <w:r w:rsidRPr="003D0D85">
        <w:rPr>
          <w:rStyle w:val="separator"/>
          <w:sz w:val="22"/>
          <w:szCs w:val="22"/>
          <w:shd w:val="clear" w:color="auto" w:fill="FFFFFF"/>
        </w:rPr>
        <w:t>, </w:t>
      </w:r>
      <w:r w:rsidRPr="003D0D85">
        <w:rPr>
          <w:rStyle w:val="authorname"/>
          <w:sz w:val="22"/>
          <w:szCs w:val="22"/>
          <w:shd w:val="clear" w:color="auto" w:fill="FFFFFF"/>
        </w:rPr>
        <w:t>Walde</w:t>
      </w:r>
      <w:r w:rsidRPr="003D0D85">
        <w:rPr>
          <w:rStyle w:val="separator"/>
          <w:sz w:val="22"/>
          <w:szCs w:val="22"/>
          <w:shd w:val="clear" w:color="auto" w:fill="FFFFFF"/>
        </w:rPr>
        <w:t> </w:t>
      </w:r>
      <w:r w:rsidRPr="003D0D85">
        <w:rPr>
          <w:rStyle w:val="authorname"/>
          <w:sz w:val="22"/>
          <w:szCs w:val="22"/>
          <w:shd w:val="clear" w:color="auto" w:fill="FFFFFF"/>
        </w:rPr>
        <w:t>J.</w:t>
      </w:r>
      <w:r w:rsidRPr="003D0D85">
        <w:rPr>
          <w:rStyle w:val="separator"/>
          <w:sz w:val="22"/>
          <w:szCs w:val="22"/>
          <w:shd w:val="clear" w:color="auto" w:fill="FFFFFF"/>
        </w:rPr>
        <w:t> &amp; </w:t>
      </w:r>
      <w:r w:rsidRPr="003D0D85">
        <w:rPr>
          <w:rStyle w:val="authorname"/>
          <w:sz w:val="22"/>
          <w:szCs w:val="22"/>
          <w:shd w:val="clear" w:color="auto" w:fill="FFFFFF"/>
        </w:rPr>
        <w:t>Tappeiner</w:t>
      </w:r>
      <w:r w:rsidRPr="003D0D85">
        <w:rPr>
          <w:rStyle w:val="separator"/>
          <w:sz w:val="22"/>
          <w:szCs w:val="22"/>
          <w:shd w:val="clear" w:color="auto" w:fill="FFFFFF"/>
        </w:rPr>
        <w:t> </w:t>
      </w:r>
      <w:r w:rsidRPr="003D0D85">
        <w:rPr>
          <w:rStyle w:val="authorname"/>
          <w:sz w:val="22"/>
          <w:szCs w:val="22"/>
          <w:shd w:val="clear" w:color="auto" w:fill="FFFFFF"/>
        </w:rPr>
        <w:t>G.</w:t>
      </w:r>
      <w:r w:rsidRPr="003D0D85">
        <w:rPr>
          <w:sz w:val="22"/>
          <w:szCs w:val="22"/>
          <w:shd w:val="clear" w:color="auto" w:fill="FFFFFF"/>
        </w:rPr>
        <w:t> </w:t>
      </w:r>
      <w:r w:rsidR="00DB634B" w:rsidRPr="003D0D85">
        <w:rPr>
          <w:sz w:val="22"/>
          <w:szCs w:val="22"/>
          <w:shd w:val="clear" w:color="auto" w:fill="FFFFFF"/>
        </w:rPr>
        <w:t> </w:t>
      </w:r>
      <w:r w:rsidR="00DB634B" w:rsidRPr="003D0D85">
        <w:rPr>
          <w:rStyle w:val="Datum1"/>
          <w:sz w:val="22"/>
          <w:szCs w:val="22"/>
          <w:shd w:val="clear" w:color="auto" w:fill="FFFFFF"/>
          <w:lang w:val="en-US"/>
        </w:rPr>
        <w:t>(2023)</w:t>
      </w:r>
      <w:r w:rsidR="00DB634B" w:rsidRPr="003D0D85">
        <w:rPr>
          <w:sz w:val="22"/>
          <w:szCs w:val="22"/>
          <w:shd w:val="clear" w:color="auto" w:fill="FFFFFF"/>
          <w:lang w:val="en-US"/>
        </w:rPr>
        <w:t> </w:t>
      </w:r>
      <w:r w:rsidR="00DB634B" w:rsidRPr="003D0D85">
        <w:rPr>
          <w:rStyle w:val="arttitle"/>
          <w:sz w:val="22"/>
          <w:szCs w:val="22"/>
          <w:shd w:val="clear" w:color="auto" w:fill="FFFFFF"/>
          <w:lang w:val="en-US"/>
        </w:rPr>
        <w:t>What residents of potential Olympic cities want: using conjoint analysis to deal with dominant and heterogeneous preferences,</w:t>
      </w:r>
      <w:r w:rsidR="00DB634B" w:rsidRPr="003D0D85">
        <w:rPr>
          <w:sz w:val="22"/>
          <w:szCs w:val="22"/>
          <w:shd w:val="clear" w:color="auto" w:fill="FFFFFF"/>
          <w:lang w:val="en-US"/>
        </w:rPr>
        <w:t> </w:t>
      </w:r>
      <w:r w:rsidR="00DB634B" w:rsidRPr="003D0D85">
        <w:rPr>
          <w:rStyle w:val="serialtitle"/>
          <w:i/>
          <w:iCs/>
          <w:sz w:val="22"/>
          <w:szCs w:val="22"/>
          <w:shd w:val="clear" w:color="auto" w:fill="FFFFFF"/>
          <w:lang w:val="en-US"/>
        </w:rPr>
        <w:t>Current Issues in Tourism</w:t>
      </w:r>
      <w:r w:rsidR="00DB634B" w:rsidRPr="003D0D85">
        <w:rPr>
          <w:rStyle w:val="serialtitle"/>
          <w:sz w:val="22"/>
          <w:szCs w:val="22"/>
          <w:shd w:val="clear" w:color="auto" w:fill="FFFFFF"/>
          <w:lang w:val="en-US"/>
        </w:rPr>
        <w:t>,</w:t>
      </w:r>
      <w:r w:rsidR="00DB634B" w:rsidRPr="003D0D85">
        <w:rPr>
          <w:sz w:val="22"/>
          <w:szCs w:val="22"/>
          <w:shd w:val="clear" w:color="auto" w:fill="FFFFFF"/>
          <w:lang w:val="en-US"/>
        </w:rPr>
        <w:t> </w:t>
      </w:r>
      <w:r w:rsidR="00DB634B" w:rsidRPr="003D0D85">
        <w:rPr>
          <w:rStyle w:val="volumeissue"/>
          <w:sz w:val="22"/>
          <w:szCs w:val="22"/>
          <w:shd w:val="clear" w:color="auto" w:fill="FFFFFF"/>
          <w:lang w:val="en-US"/>
        </w:rPr>
        <w:t>26:13,</w:t>
      </w:r>
      <w:r w:rsidR="00DB634B" w:rsidRPr="003D0D85">
        <w:rPr>
          <w:sz w:val="22"/>
          <w:szCs w:val="22"/>
          <w:shd w:val="clear" w:color="auto" w:fill="FFFFFF"/>
          <w:lang w:val="en-US"/>
        </w:rPr>
        <w:t> </w:t>
      </w:r>
      <w:r w:rsidR="00DB634B" w:rsidRPr="003D0D85">
        <w:rPr>
          <w:rStyle w:val="pagerange"/>
          <w:sz w:val="22"/>
          <w:szCs w:val="22"/>
          <w:shd w:val="clear" w:color="auto" w:fill="FFFFFF"/>
          <w:lang w:val="en-US"/>
        </w:rPr>
        <w:t>2101-2114,</w:t>
      </w:r>
      <w:r w:rsidR="00DB634B" w:rsidRPr="003D0D85">
        <w:rPr>
          <w:sz w:val="22"/>
          <w:szCs w:val="22"/>
          <w:shd w:val="clear" w:color="auto" w:fill="FFFFFF"/>
          <w:lang w:val="en-US"/>
        </w:rPr>
        <w:t> </w:t>
      </w:r>
      <w:r w:rsidR="00DB634B" w:rsidRPr="003D0D85">
        <w:rPr>
          <w:rStyle w:val="doilink"/>
          <w:sz w:val="22"/>
          <w:szCs w:val="22"/>
          <w:shd w:val="clear" w:color="auto" w:fill="FFFFFF"/>
          <w:lang w:val="en-US"/>
        </w:rPr>
        <w:t>DOI: </w:t>
      </w:r>
      <w:hyperlink r:id="rId6" w:history="1">
        <w:r w:rsidR="00DB634B" w:rsidRPr="003D0D85">
          <w:rPr>
            <w:rStyle w:val="Hyperlink"/>
            <w:color w:val="auto"/>
            <w:sz w:val="22"/>
            <w:szCs w:val="22"/>
            <w:shd w:val="clear" w:color="auto" w:fill="FFFFFF"/>
            <w:lang w:val="en-US"/>
          </w:rPr>
          <w:t>10.1080/13683500.2022.2067030</w:t>
        </w:r>
      </w:hyperlink>
    </w:p>
    <w:p w14:paraId="0851C07D" w14:textId="2766C45E" w:rsidR="00DB634B" w:rsidRPr="003D0D85" w:rsidRDefault="00DB634B" w:rsidP="003D0D85">
      <w:pPr>
        <w:pStyle w:val="StandardWeb"/>
        <w:jc w:val="both"/>
        <w:rPr>
          <w:sz w:val="22"/>
          <w:szCs w:val="22"/>
          <w:lang w:val="en-US"/>
        </w:rPr>
      </w:pPr>
      <w:r w:rsidRPr="003D0D85">
        <w:rPr>
          <w:sz w:val="22"/>
          <w:szCs w:val="22"/>
          <w:shd w:val="clear" w:color="auto" w:fill="FFFFFF"/>
        </w:rPr>
        <w:t>Schnitzer, M., Tappeiner, G., &amp; Winner, H. (2020). </w:t>
      </w:r>
      <w:r w:rsidRPr="003D0D85">
        <w:rPr>
          <w:sz w:val="22"/>
          <w:szCs w:val="22"/>
          <w:shd w:val="clear" w:color="auto" w:fill="FFFFFF"/>
          <w:lang w:val="en-US"/>
        </w:rPr>
        <w:t>Overtourism and the support for sports mega events. </w:t>
      </w:r>
      <w:r w:rsidRPr="00700BBB">
        <w:rPr>
          <w:rStyle w:val="Hervorhebung"/>
          <w:sz w:val="22"/>
          <w:szCs w:val="22"/>
          <w:shd w:val="clear" w:color="auto" w:fill="FFFFFF"/>
          <w:lang w:val="en-US"/>
        </w:rPr>
        <w:t>Annals of Tourism Research</w:t>
      </w:r>
      <w:r w:rsidRPr="00700BBB">
        <w:rPr>
          <w:sz w:val="22"/>
          <w:szCs w:val="22"/>
          <w:shd w:val="clear" w:color="auto" w:fill="FFFFFF"/>
          <w:lang w:val="en-US"/>
        </w:rPr>
        <w:t>, </w:t>
      </w:r>
      <w:r w:rsidRPr="00700BBB">
        <w:rPr>
          <w:rStyle w:val="Hervorhebung"/>
          <w:sz w:val="22"/>
          <w:szCs w:val="22"/>
          <w:shd w:val="clear" w:color="auto" w:fill="FFFFFF"/>
          <w:lang w:val="en-US"/>
        </w:rPr>
        <w:t>88</w:t>
      </w:r>
      <w:r w:rsidRPr="00700BBB">
        <w:rPr>
          <w:sz w:val="22"/>
          <w:szCs w:val="22"/>
          <w:shd w:val="clear" w:color="auto" w:fill="FFFFFF"/>
          <w:lang w:val="en-US"/>
        </w:rPr>
        <w:t>, 103065.</w:t>
      </w:r>
    </w:p>
    <w:p w14:paraId="6BB0D085" w14:textId="398B2857" w:rsidR="00BF5334" w:rsidRPr="00700BBB" w:rsidRDefault="00DB634B" w:rsidP="003D0D85">
      <w:pPr>
        <w:pStyle w:val="StandardWeb"/>
        <w:jc w:val="both"/>
        <w:rPr>
          <w:sz w:val="22"/>
          <w:szCs w:val="22"/>
          <w:shd w:val="clear" w:color="auto" w:fill="FFFFFF"/>
          <w:lang w:val="en-US"/>
        </w:rPr>
      </w:pPr>
      <w:r w:rsidRPr="003D0D85">
        <w:rPr>
          <w:sz w:val="22"/>
          <w:szCs w:val="22"/>
          <w:shd w:val="clear" w:color="auto" w:fill="FFFFFF"/>
          <w:lang w:val="en-US"/>
        </w:rPr>
        <w:t xml:space="preserve">Weed, M.; Coren, E.; Fiore, J.; </w:t>
      </w:r>
      <w:proofErr w:type="spellStart"/>
      <w:r w:rsidRPr="003D0D85">
        <w:rPr>
          <w:sz w:val="22"/>
          <w:szCs w:val="22"/>
          <w:shd w:val="clear" w:color="auto" w:fill="FFFFFF"/>
          <w:lang w:val="en-US"/>
        </w:rPr>
        <w:t>Wellard</w:t>
      </w:r>
      <w:proofErr w:type="spellEnd"/>
      <w:r w:rsidRPr="003D0D85">
        <w:rPr>
          <w:sz w:val="22"/>
          <w:szCs w:val="22"/>
          <w:shd w:val="clear" w:color="auto" w:fill="FFFFFF"/>
          <w:lang w:val="en-US"/>
        </w:rPr>
        <w:t xml:space="preserve">, I.; </w:t>
      </w:r>
      <w:proofErr w:type="spellStart"/>
      <w:r w:rsidRPr="003D0D85">
        <w:rPr>
          <w:sz w:val="22"/>
          <w:szCs w:val="22"/>
          <w:shd w:val="clear" w:color="auto" w:fill="FFFFFF"/>
          <w:lang w:val="en-US"/>
        </w:rPr>
        <w:t>Chatziefstathiou</w:t>
      </w:r>
      <w:proofErr w:type="spellEnd"/>
      <w:r w:rsidRPr="003D0D85">
        <w:rPr>
          <w:sz w:val="22"/>
          <w:szCs w:val="22"/>
          <w:shd w:val="clear" w:color="auto" w:fill="FFFFFF"/>
          <w:lang w:val="en-US"/>
        </w:rPr>
        <w:t>, D.; Mansfield, L.; Dowse, S. The Olympic Games and raising sport participation: A systematic review of evidence and an interrogation of policy for a demonstration effect. </w:t>
      </w:r>
      <w:r w:rsidRPr="00700BBB">
        <w:rPr>
          <w:rStyle w:val="html-italic"/>
          <w:i/>
          <w:iCs/>
          <w:sz w:val="22"/>
          <w:szCs w:val="22"/>
          <w:shd w:val="clear" w:color="auto" w:fill="FFFFFF"/>
          <w:lang w:val="en-US"/>
        </w:rPr>
        <w:t xml:space="preserve">Eur. Sport </w:t>
      </w:r>
      <w:proofErr w:type="spellStart"/>
      <w:r w:rsidRPr="00700BBB">
        <w:rPr>
          <w:rStyle w:val="html-italic"/>
          <w:i/>
          <w:iCs/>
          <w:sz w:val="22"/>
          <w:szCs w:val="22"/>
          <w:shd w:val="clear" w:color="auto" w:fill="FFFFFF"/>
          <w:lang w:val="en-US"/>
        </w:rPr>
        <w:t>Manag</w:t>
      </w:r>
      <w:proofErr w:type="spellEnd"/>
      <w:r w:rsidRPr="00700BBB">
        <w:rPr>
          <w:rStyle w:val="html-italic"/>
          <w:i/>
          <w:iCs/>
          <w:sz w:val="22"/>
          <w:szCs w:val="22"/>
          <w:shd w:val="clear" w:color="auto" w:fill="FFFFFF"/>
          <w:lang w:val="en-US"/>
        </w:rPr>
        <w:t>.</w:t>
      </w:r>
      <w:r w:rsidRPr="00700BBB">
        <w:rPr>
          <w:sz w:val="22"/>
          <w:szCs w:val="22"/>
          <w:shd w:val="clear" w:color="auto" w:fill="FFFFFF"/>
          <w:lang w:val="en-US"/>
        </w:rPr>
        <w:t> </w:t>
      </w:r>
      <w:r w:rsidRPr="00700BBB">
        <w:rPr>
          <w:b/>
          <w:bCs/>
          <w:sz w:val="22"/>
          <w:szCs w:val="22"/>
          <w:shd w:val="clear" w:color="auto" w:fill="FFFFFF"/>
          <w:lang w:val="en-US"/>
        </w:rPr>
        <w:t>2015</w:t>
      </w:r>
      <w:r w:rsidRPr="00700BBB">
        <w:rPr>
          <w:sz w:val="22"/>
          <w:szCs w:val="22"/>
          <w:shd w:val="clear" w:color="auto" w:fill="FFFFFF"/>
          <w:lang w:val="en-US"/>
        </w:rPr>
        <w:t>, </w:t>
      </w:r>
      <w:r w:rsidRPr="00700BBB">
        <w:rPr>
          <w:rStyle w:val="html-italic"/>
          <w:i/>
          <w:iCs/>
          <w:sz w:val="22"/>
          <w:szCs w:val="22"/>
          <w:shd w:val="clear" w:color="auto" w:fill="FFFFFF"/>
          <w:lang w:val="en-US"/>
        </w:rPr>
        <w:t>15</w:t>
      </w:r>
      <w:r w:rsidRPr="00700BBB">
        <w:rPr>
          <w:sz w:val="22"/>
          <w:szCs w:val="22"/>
          <w:shd w:val="clear" w:color="auto" w:fill="FFFFFF"/>
          <w:lang w:val="en-US"/>
        </w:rPr>
        <w:t>, 195–226.</w:t>
      </w:r>
    </w:p>
    <w:p w14:paraId="2A976933" w14:textId="2FF451F5" w:rsidR="00DB634B" w:rsidRPr="003D0D85" w:rsidRDefault="00DB634B" w:rsidP="003D0D85">
      <w:pPr>
        <w:pStyle w:val="StandardWeb"/>
        <w:jc w:val="both"/>
        <w:rPr>
          <w:sz w:val="22"/>
          <w:szCs w:val="22"/>
        </w:rPr>
      </w:pPr>
      <w:r w:rsidRPr="003D0D85">
        <w:rPr>
          <w:sz w:val="22"/>
          <w:szCs w:val="22"/>
          <w:shd w:val="clear" w:color="auto" w:fill="FFFFFF"/>
          <w:lang w:val="en-US"/>
        </w:rPr>
        <w:t xml:space="preserve">Wicker, P.; </w:t>
      </w:r>
      <w:proofErr w:type="spellStart"/>
      <w:r w:rsidRPr="003D0D85">
        <w:rPr>
          <w:sz w:val="22"/>
          <w:szCs w:val="22"/>
          <w:shd w:val="clear" w:color="auto" w:fill="FFFFFF"/>
          <w:lang w:val="en-US"/>
        </w:rPr>
        <w:t>Sotiriadou</w:t>
      </w:r>
      <w:proofErr w:type="spellEnd"/>
      <w:r w:rsidRPr="003D0D85">
        <w:rPr>
          <w:sz w:val="22"/>
          <w:szCs w:val="22"/>
          <w:shd w:val="clear" w:color="auto" w:fill="FFFFFF"/>
          <w:lang w:val="en-US"/>
        </w:rPr>
        <w:t>, P. The trickle-down effect: What population groups benefit from hosting major sport events. </w:t>
      </w:r>
      <w:r w:rsidRPr="003D0D85">
        <w:rPr>
          <w:rStyle w:val="html-italic"/>
          <w:i/>
          <w:iCs/>
          <w:sz w:val="22"/>
          <w:szCs w:val="22"/>
          <w:shd w:val="clear" w:color="auto" w:fill="FFFFFF"/>
        </w:rPr>
        <w:t xml:space="preserve">Int. J. Event </w:t>
      </w:r>
      <w:proofErr w:type="spellStart"/>
      <w:r w:rsidRPr="003D0D85">
        <w:rPr>
          <w:rStyle w:val="html-italic"/>
          <w:i/>
          <w:iCs/>
          <w:sz w:val="22"/>
          <w:szCs w:val="22"/>
          <w:shd w:val="clear" w:color="auto" w:fill="FFFFFF"/>
        </w:rPr>
        <w:t>Manag</w:t>
      </w:r>
      <w:proofErr w:type="spellEnd"/>
      <w:r w:rsidRPr="003D0D85">
        <w:rPr>
          <w:rStyle w:val="html-italic"/>
          <w:i/>
          <w:iCs/>
          <w:sz w:val="22"/>
          <w:szCs w:val="22"/>
          <w:shd w:val="clear" w:color="auto" w:fill="FFFFFF"/>
        </w:rPr>
        <w:t>. Res.</w:t>
      </w:r>
      <w:r w:rsidRPr="003D0D85">
        <w:rPr>
          <w:sz w:val="22"/>
          <w:szCs w:val="22"/>
          <w:shd w:val="clear" w:color="auto" w:fill="FFFFFF"/>
        </w:rPr>
        <w:t> </w:t>
      </w:r>
      <w:r w:rsidRPr="003D0D85">
        <w:rPr>
          <w:b/>
          <w:bCs/>
          <w:sz w:val="22"/>
          <w:szCs w:val="22"/>
          <w:shd w:val="clear" w:color="auto" w:fill="FFFFFF"/>
        </w:rPr>
        <w:t>2013</w:t>
      </w:r>
      <w:r w:rsidRPr="003D0D85">
        <w:rPr>
          <w:sz w:val="22"/>
          <w:szCs w:val="22"/>
          <w:shd w:val="clear" w:color="auto" w:fill="FFFFFF"/>
        </w:rPr>
        <w:t>, </w:t>
      </w:r>
      <w:r w:rsidRPr="003D0D85">
        <w:rPr>
          <w:rStyle w:val="html-italic"/>
          <w:i/>
          <w:iCs/>
          <w:sz w:val="22"/>
          <w:szCs w:val="22"/>
          <w:shd w:val="clear" w:color="auto" w:fill="FFFFFF"/>
        </w:rPr>
        <w:t>8</w:t>
      </w:r>
      <w:r w:rsidRPr="003D0D85">
        <w:rPr>
          <w:sz w:val="22"/>
          <w:szCs w:val="22"/>
          <w:shd w:val="clear" w:color="auto" w:fill="FFFFFF"/>
        </w:rPr>
        <w:t>, 25–40.</w:t>
      </w:r>
    </w:p>
    <w:p w14:paraId="6B0B1D57" w14:textId="1FD2563D" w:rsidR="00BF5334" w:rsidRPr="00700BBB" w:rsidRDefault="00BF5334" w:rsidP="00700BBB">
      <w:pPr>
        <w:pStyle w:val="StandardWeb"/>
        <w:rPr>
          <w:b/>
          <w:bCs/>
        </w:rPr>
      </w:pPr>
      <w:r>
        <w:rPr>
          <w:rFonts w:ascii="Open Sans" w:hAnsi="Open Sans" w:cs="Open Sans"/>
          <w:color w:val="303030"/>
          <w:sz w:val="23"/>
          <w:szCs w:val="23"/>
        </w:rPr>
        <w:br/>
      </w:r>
      <w:bookmarkStart w:id="0" w:name="_GoBack"/>
      <w:bookmarkEnd w:id="0"/>
    </w:p>
    <w:sectPr w:rsidR="00BF5334" w:rsidRPr="00700B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97"/>
    <w:rsid w:val="00032F18"/>
    <w:rsid w:val="000F1E1B"/>
    <w:rsid w:val="00156608"/>
    <w:rsid w:val="00354902"/>
    <w:rsid w:val="003D0D85"/>
    <w:rsid w:val="005A3597"/>
    <w:rsid w:val="005B2980"/>
    <w:rsid w:val="00700BBB"/>
    <w:rsid w:val="00782D0C"/>
    <w:rsid w:val="00903D31"/>
    <w:rsid w:val="00AD6070"/>
    <w:rsid w:val="00BF5334"/>
    <w:rsid w:val="00C329FB"/>
    <w:rsid w:val="00C55CD5"/>
    <w:rsid w:val="00D36307"/>
    <w:rsid w:val="00DB63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9C8B"/>
  <w15:chartTrackingRefBased/>
  <w15:docId w15:val="{0BB64036-31B5-4647-8BF9-8012BFBE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32F18"/>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BF5334"/>
    <w:rPr>
      <w:b/>
      <w:bCs/>
    </w:rPr>
  </w:style>
  <w:style w:type="character" w:customStyle="1" w:styleId="html-italic">
    <w:name w:val="html-italic"/>
    <w:basedOn w:val="Absatz-Standardschriftart"/>
    <w:rsid w:val="00DB634B"/>
  </w:style>
  <w:style w:type="character" w:customStyle="1" w:styleId="authorname">
    <w:name w:val="authorname"/>
    <w:basedOn w:val="Absatz-Standardschriftart"/>
    <w:rsid w:val="00DB634B"/>
  </w:style>
  <w:style w:type="character" w:customStyle="1" w:styleId="separator">
    <w:name w:val="separator"/>
    <w:basedOn w:val="Absatz-Standardschriftart"/>
    <w:rsid w:val="00DB634B"/>
  </w:style>
  <w:style w:type="character" w:customStyle="1" w:styleId="Datum1">
    <w:name w:val="Datum1"/>
    <w:basedOn w:val="Absatz-Standardschriftart"/>
    <w:rsid w:val="00DB634B"/>
  </w:style>
  <w:style w:type="character" w:customStyle="1" w:styleId="arttitle">
    <w:name w:val="art_title"/>
    <w:basedOn w:val="Absatz-Standardschriftart"/>
    <w:rsid w:val="00DB634B"/>
  </w:style>
  <w:style w:type="character" w:customStyle="1" w:styleId="serialtitle">
    <w:name w:val="serial_title"/>
    <w:basedOn w:val="Absatz-Standardschriftart"/>
    <w:rsid w:val="00DB634B"/>
  </w:style>
  <w:style w:type="character" w:customStyle="1" w:styleId="doilink">
    <w:name w:val="doi_link"/>
    <w:basedOn w:val="Absatz-Standardschriftart"/>
    <w:rsid w:val="00DB634B"/>
  </w:style>
  <w:style w:type="character" w:styleId="Hyperlink">
    <w:name w:val="Hyperlink"/>
    <w:basedOn w:val="Absatz-Standardschriftart"/>
    <w:uiPriority w:val="99"/>
    <w:semiHidden/>
    <w:unhideWhenUsed/>
    <w:rsid w:val="00DB634B"/>
    <w:rPr>
      <w:color w:val="0000FF"/>
      <w:u w:val="single"/>
    </w:rPr>
  </w:style>
  <w:style w:type="character" w:customStyle="1" w:styleId="volumeissue">
    <w:name w:val="volume_issue"/>
    <w:basedOn w:val="Absatz-Standardschriftart"/>
    <w:rsid w:val="00DB634B"/>
  </w:style>
  <w:style w:type="character" w:customStyle="1" w:styleId="pagerange">
    <w:name w:val="page_range"/>
    <w:basedOn w:val="Absatz-Standardschriftart"/>
    <w:rsid w:val="00DB634B"/>
  </w:style>
  <w:style w:type="character" w:styleId="Hervorhebung">
    <w:name w:val="Emphasis"/>
    <w:basedOn w:val="Absatz-Standardschriftart"/>
    <w:uiPriority w:val="20"/>
    <w:qFormat/>
    <w:rsid w:val="00DB63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91725">
      <w:bodyDiv w:val="1"/>
      <w:marLeft w:val="0"/>
      <w:marRight w:val="0"/>
      <w:marTop w:val="0"/>
      <w:marBottom w:val="0"/>
      <w:divBdr>
        <w:top w:val="none" w:sz="0" w:space="0" w:color="auto"/>
        <w:left w:val="none" w:sz="0" w:space="0" w:color="auto"/>
        <w:bottom w:val="none" w:sz="0" w:space="0" w:color="auto"/>
        <w:right w:val="none" w:sz="0" w:space="0" w:color="auto"/>
      </w:divBdr>
      <w:divsChild>
        <w:div w:id="1962303426">
          <w:marLeft w:val="0"/>
          <w:marRight w:val="0"/>
          <w:marTop w:val="0"/>
          <w:marBottom w:val="0"/>
          <w:divBdr>
            <w:top w:val="none" w:sz="0" w:space="0" w:color="auto"/>
            <w:left w:val="none" w:sz="0" w:space="0" w:color="auto"/>
            <w:bottom w:val="none" w:sz="0" w:space="0" w:color="auto"/>
            <w:right w:val="none" w:sz="0" w:space="0" w:color="auto"/>
          </w:divBdr>
          <w:divsChild>
            <w:div w:id="5494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080/13683500.2022.2067030" TargetMode="External"/><Relationship Id="rId5" Type="http://schemas.openxmlformats.org/officeDocument/2006/relationships/hyperlink" Target="https://doi.org/10.1080/16184742.2022.2099924"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672D4-976B-4A0F-8D8D-A145FFDF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dc:creator>
  <cp:keywords/>
  <dc:description/>
  <cp:lastModifiedBy>Robic, Sabine</cp:lastModifiedBy>
  <cp:revision>2</cp:revision>
  <dcterms:created xsi:type="dcterms:W3CDTF">2023-11-13T11:36:00Z</dcterms:created>
  <dcterms:modified xsi:type="dcterms:W3CDTF">2023-11-13T11:36:00Z</dcterms:modified>
</cp:coreProperties>
</file>