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0C" w:rsidRPr="00A32741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Bachelorstudium </w:t>
      </w:r>
      <w:r w:rsidR="001E3FF1">
        <w:t>Informatik</w:t>
      </w:r>
      <w:r w:rsidR="00A32741" w:rsidRPr="00A32741">
        <w:t xml:space="preserve"> an </w:t>
      </w:r>
      <w:r w:rsidRPr="00A32741">
        <w:t xml:space="preserve">der Fakultät für </w:t>
      </w:r>
      <w:r w:rsidR="001E3FF1">
        <w:t>Mathematik, Informatik und Physik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1E3FF1">
        <w:t>27</w:t>
      </w:r>
      <w:r w:rsidR="00CE6BF3">
        <w:t xml:space="preserve">. </w:t>
      </w:r>
      <w:r w:rsidR="001E3FF1">
        <w:t>Februar</w:t>
      </w:r>
      <w:r w:rsidR="00CE6BF3">
        <w:t xml:space="preserve"> 2019, </w:t>
      </w:r>
      <w:r w:rsidR="001E3FF1">
        <w:t>19</w:t>
      </w:r>
      <w:r w:rsidR="00CE6BF3">
        <w:t xml:space="preserve">. Stück, Nr. </w:t>
      </w:r>
      <w:r w:rsidR="001E3FF1">
        <w:t>284</w:t>
      </w:r>
      <w:r w:rsidR="006F3FD4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6237"/>
        <w:gridCol w:w="680"/>
        <w:gridCol w:w="680"/>
      </w:tblGrid>
      <w:tr w:rsidR="003F000C" w:rsidRPr="00FA2174" w:rsidTr="001E3FF1">
        <w:trPr>
          <w:trHeight w:val="291"/>
        </w:trPr>
        <w:tc>
          <w:tcPr>
            <w:tcW w:w="779" w:type="dxa"/>
            <w:vMerge w:val="restart"/>
            <w:vAlign w:val="center"/>
          </w:tcPr>
          <w:p w:rsidR="003F000C" w:rsidRDefault="00847CE2" w:rsidP="00A0684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956" w:type="dxa"/>
            <w:gridSpan w:val="2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1E3FF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5D34B3">
              <w:rPr>
                <w:b/>
              </w:rPr>
              <w:t xml:space="preserve">Bachelorstudium </w:t>
            </w:r>
            <w:r w:rsidR="001E3FF1">
              <w:rPr>
                <w:b/>
              </w:rPr>
              <w:t xml:space="preserve">Informatik </w:t>
            </w:r>
            <w:r w:rsidR="007B6F37">
              <w:rPr>
                <w:b/>
              </w:rPr>
              <w:t xml:space="preserve">(Curriculum 2019)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1E3F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gridSpan w:val="2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1E3F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gridSpan w:val="2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1E3F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956" w:type="dxa"/>
            <w:gridSpan w:val="2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C17E63">
        <w:trPr>
          <w:trHeight w:val="291"/>
        </w:trPr>
        <w:tc>
          <w:tcPr>
            <w:tcW w:w="779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C17E63">
        <w:trPr>
          <w:trHeight w:val="312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B72AE" w:rsidRDefault="001E3FF1" w:rsidP="00DC5694">
            <w:pPr>
              <w:spacing w:before="60" w:after="60"/>
              <w:ind w:left="5"/>
              <w:jc w:val="left"/>
            </w:pPr>
            <w:r w:rsidRPr="001E3FF1">
              <w:t>Pflichtmodul: Einführung in die Programmierung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204FA">
              <w:rPr>
                <w:rFonts w:cs="Arial"/>
                <w:sz w:val="16"/>
                <w:szCs w:val="16"/>
              </w:rPr>
              <w:br/>
            </w:r>
            <w:bookmarkStart w:id="6" w:name="Text7"/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1E3FF1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FF2456">
              <w:rPr>
                <w:rFonts w:cs="Arial"/>
                <w:sz w:val="16"/>
                <w:szCs w:val="16"/>
              </w:rPr>
              <w:t>,5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:rsidTr="00C17E63">
        <w:trPr>
          <w:trHeight w:val="312"/>
        </w:trPr>
        <w:tc>
          <w:tcPr>
            <w:tcW w:w="7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1E3FF1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E3FF1">
              <w:rPr>
                <w:rFonts w:cs="Arial"/>
              </w:rPr>
              <w:t>VO Einführung in die Programmierung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FF2456">
              <w:rPr>
                <w:rFonts w:cs="Arial"/>
                <w:sz w:val="16"/>
                <w:szCs w:val="16"/>
              </w:rPr>
              <w:t>,5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:rsidTr="00C17E63">
        <w:trPr>
          <w:trHeight w:val="312"/>
        </w:trPr>
        <w:tc>
          <w:tcPr>
            <w:tcW w:w="7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1E3FF1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E3FF1">
              <w:rPr>
                <w:rFonts w:cs="Arial"/>
              </w:rPr>
              <w:t>PS Einführung in die Programmierung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C17E63">
        <w:trPr>
          <w:trHeight w:val="312"/>
        </w:trPr>
        <w:tc>
          <w:tcPr>
            <w:tcW w:w="779" w:type="dxa"/>
            <w:vMerge w:val="restart"/>
            <w:tcBorders>
              <w:top w:val="single" w:sz="4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F0FBA" w:rsidRPr="00FB5B95" w:rsidRDefault="001E3FF1" w:rsidP="00DC5694">
            <w:pPr>
              <w:spacing w:before="60" w:after="60"/>
              <w:ind w:left="5"/>
              <w:jc w:val="left"/>
            </w:pPr>
            <w:r w:rsidRPr="001E3FF1">
              <w:t>Pflichtmodul: Einführung in die Theoretische Informatik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0FBA" w:rsidRDefault="001E3FF1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0FBA" w:rsidRDefault="009813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1E3FF1">
        <w:trPr>
          <w:trHeight w:val="312"/>
        </w:trPr>
        <w:tc>
          <w:tcPr>
            <w:tcW w:w="779" w:type="dxa"/>
            <w:vMerge/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0FBA" w:rsidRPr="00513AA7" w:rsidRDefault="001E3FF1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E3FF1">
              <w:rPr>
                <w:rFonts w:cs="Arial"/>
              </w:rPr>
              <w:t>VO Einführung in die Theoretische Informatik</w:t>
            </w:r>
          </w:p>
        </w:tc>
        <w:tc>
          <w:tcPr>
            <w:tcW w:w="680" w:type="dxa"/>
          </w:tcPr>
          <w:p w:rsidR="005F0FBA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F0FBA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C17E63">
        <w:trPr>
          <w:trHeight w:val="31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0FBA" w:rsidRPr="00513AA7" w:rsidRDefault="001E3FF1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E3FF1">
              <w:rPr>
                <w:rFonts w:cs="Arial"/>
              </w:rPr>
              <w:t>SL Einführung in die Theoretische Informatik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0FBA" w:rsidRDefault="009813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0FBA" w:rsidRDefault="001E3FF1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EE42D4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 w:val="restart"/>
            <w:tcBorders>
              <w:bottom w:val="single" w:sz="12" w:space="0" w:color="auto"/>
            </w:tcBorders>
          </w:tcPr>
          <w:p w:rsidR="005F0FBA" w:rsidRPr="007A3421" w:rsidRDefault="00B07278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956" w:type="dxa"/>
            <w:gridSpan w:val="2"/>
            <w:shd w:val="clear" w:color="auto" w:fill="E6E6E6"/>
          </w:tcPr>
          <w:p w:rsidR="005F0FBA" w:rsidRPr="000B72AE" w:rsidRDefault="005F0FB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0FBA" w:rsidRPr="007A3421" w:rsidRDefault="001E3FF1" w:rsidP="00537F40">
            <w:pPr>
              <w:spacing w:before="60" w:after="60"/>
              <w:ind w:left="5"/>
              <w:jc w:val="left"/>
            </w:pPr>
            <w:r w:rsidRPr="001E3FF1">
              <w:rPr>
                <w:rFonts w:cs="Arial"/>
              </w:rPr>
              <w:t>Pflichtmodul: Funktionale Programmierung</w:t>
            </w:r>
          </w:p>
        </w:tc>
        <w:tc>
          <w:tcPr>
            <w:tcW w:w="680" w:type="dxa"/>
          </w:tcPr>
          <w:p w:rsidR="005F0FBA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F0FBA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EE42D4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976A15" w:rsidRPr="00E65F68" w:rsidRDefault="001E3FF1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E3FF1">
              <w:rPr>
                <w:rFonts w:cs="Arial"/>
              </w:rPr>
              <w:t>VO Funktionale Programmierung</w:t>
            </w:r>
          </w:p>
        </w:tc>
        <w:tc>
          <w:tcPr>
            <w:tcW w:w="680" w:type="dxa"/>
          </w:tcPr>
          <w:p w:rsidR="00976A15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976A15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C17E63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76A15" w:rsidRPr="00E65F68" w:rsidRDefault="001E3FF1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E3FF1">
              <w:rPr>
                <w:rFonts w:cs="Arial"/>
              </w:rPr>
              <w:t>PS Funktionale Programmierung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76A15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76A15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C17E63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79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976A15" w:rsidRPr="007A3421" w:rsidRDefault="00976A15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76A15" w:rsidRPr="000B72AE" w:rsidRDefault="00976A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76A15" w:rsidRPr="000B72AE" w:rsidRDefault="001E3FF1" w:rsidP="00537F40">
            <w:pPr>
              <w:spacing w:before="60" w:after="60"/>
              <w:ind w:left="5"/>
              <w:jc w:val="left"/>
            </w:pPr>
            <w:r w:rsidRPr="001E3FF1">
              <w:t>Pflichtmodul: Lineare Algebra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76A15" w:rsidRDefault="000A7E7B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976A15">
              <w:rPr>
                <w:rFonts w:cs="Arial"/>
                <w:sz w:val="16"/>
                <w:szCs w:val="16"/>
              </w:rPr>
              <w:br/>
            </w:r>
            <w:r w:rsidR="00976A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6A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76A15">
              <w:rPr>
                <w:rFonts w:cs="Arial"/>
                <w:sz w:val="20"/>
                <w:szCs w:val="20"/>
              </w:rPr>
            </w:r>
            <w:r w:rsidR="00976A15">
              <w:rPr>
                <w:rFonts w:cs="Arial"/>
                <w:sz w:val="20"/>
                <w:szCs w:val="20"/>
              </w:rPr>
              <w:fldChar w:fldCharType="separate"/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76A15" w:rsidRDefault="000A7E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976A15">
              <w:rPr>
                <w:rFonts w:cs="Arial"/>
                <w:sz w:val="16"/>
                <w:szCs w:val="16"/>
              </w:rPr>
              <w:t>,5</w:t>
            </w:r>
            <w:r w:rsidR="00976A15">
              <w:rPr>
                <w:rFonts w:cs="Arial"/>
                <w:sz w:val="16"/>
                <w:szCs w:val="16"/>
              </w:rPr>
              <w:br/>
            </w:r>
            <w:r w:rsidR="00976A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6A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76A15">
              <w:rPr>
                <w:rFonts w:cs="Arial"/>
                <w:sz w:val="20"/>
                <w:szCs w:val="20"/>
              </w:rPr>
            </w:r>
            <w:r w:rsidR="00976A15">
              <w:rPr>
                <w:rFonts w:cs="Arial"/>
                <w:sz w:val="20"/>
                <w:szCs w:val="20"/>
              </w:rPr>
              <w:fldChar w:fldCharType="separate"/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:rsidTr="00EE42D4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71F8D" w:rsidRPr="00E65F68" w:rsidRDefault="001E3FF1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E3FF1">
              <w:rPr>
                <w:rFonts w:cs="Arial"/>
              </w:rPr>
              <w:t>VO Lineare Algebra</w:t>
            </w:r>
          </w:p>
        </w:tc>
        <w:tc>
          <w:tcPr>
            <w:tcW w:w="680" w:type="dxa"/>
          </w:tcPr>
          <w:p w:rsidR="00671F8D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671F8D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CC7258">
              <w:rPr>
                <w:rFonts w:cs="Arial"/>
                <w:sz w:val="16"/>
                <w:szCs w:val="16"/>
              </w:rPr>
              <w:t>,5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:rsidTr="00C17E63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71F8D" w:rsidRPr="00E65F68" w:rsidRDefault="001E3FF1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E3FF1">
              <w:rPr>
                <w:rFonts w:cs="Arial"/>
              </w:rPr>
              <w:t>PS Lineare Algebra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71F8D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71F8D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C17E63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61E40" w:rsidRPr="007A3421" w:rsidRDefault="00661E40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Pr="00537F40" w:rsidRDefault="001E3FF1" w:rsidP="00537F40">
            <w:pPr>
              <w:spacing w:before="60" w:after="60"/>
              <w:ind w:left="5"/>
              <w:jc w:val="left"/>
            </w:pPr>
            <w:r w:rsidRPr="001E3FF1">
              <w:rPr>
                <w:rFonts w:cs="Arial"/>
              </w:rPr>
              <w:t>Pflichtmodul: Rechnerarchitektur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EE42D4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E65F68" w:rsidRDefault="001E3FF1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E3FF1">
              <w:rPr>
                <w:rFonts w:cs="Arial"/>
              </w:rPr>
              <w:t>VO Rechnerarchitektur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7844A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7844A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C17E63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E65F68" w:rsidRDefault="001E3FF1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E3FF1">
              <w:rPr>
                <w:rFonts w:cs="Arial"/>
              </w:rPr>
              <w:t>PS Rechnerarchitektur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EE42D4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63F2E" w:rsidRPr="000B72AE" w:rsidRDefault="001E3FF1" w:rsidP="00516D9C">
            <w:pPr>
              <w:spacing w:before="60" w:after="60"/>
              <w:ind w:left="5"/>
              <w:jc w:val="left"/>
            </w:pPr>
            <w:r w:rsidRPr="001E3FF1">
              <w:t>Pflichtmodul: Algorithmen und Datenstrukturen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63F2E" w:rsidRDefault="006D4E8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EE42D4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90" w:type="dxa"/>
            <w:gridSpan w:val="2"/>
            <w:vMerge/>
            <w:tcBorders>
              <w:top w:val="single" w:sz="8" w:space="0" w:color="auto"/>
              <w:bottom w:val="single" w:sz="12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463F2E" w:rsidRPr="004E408F" w:rsidRDefault="001E3FF1" w:rsidP="00BD229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E3FF1">
              <w:rPr>
                <w:rFonts w:cs="Arial"/>
              </w:rPr>
              <w:t>VO Algorithmen und Datenstrukturen</w:t>
            </w:r>
          </w:p>
        </w:tc>
        <w:tc>
          <w:tcPr>
            <w:tcW w:w="680" w:type="dxa"/>
          </w:tcPr>
          <w:p w:rsidR="00463F2E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463F2E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C17E63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90" w:type="dxa"/>
            <w:gridSpan w:val="2"/>
            <w:vMerge/>
            <w:tcBorders>
              <w:top w:val="single" w:sz="8" w:space="0" w:color="auto"/>
              <w:bottom w:val="single" w:sz="4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63F2E" w:rsidRPr="004E408F" w:rsidRDefault="001E3FF1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E3FF1">
              <w:rPr>
                <w:rFonts w:cs="Arial"/>
              </w:rPr>
              <w:t>PS Algorithmen und Datenstrukturen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63F2E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63F2E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C17E63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E797B" w:rsidRPr="007A3421" w:rsidRDefault="008E797B" w:rsidP="00A87D9C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E797B" w:rsidRPr="000B72AE" w:rsidRDefault="00A87D9C" w:rsidP="004E408F">
            <w:pPr>
              <w:spacing w:before="60" w:after="60"/>
              <w:ind w:left="5"/>
              <w:jc w:val="left"/>
            </w:pPr>
            <w:r w:rsidRPr="00A87D9C">
              <w:rPr>
                <w:rFonts w:cs="Arial"/>
              </w:rPr>
              <w:t>Pflichtmodul: Angewandte Mathematik für die Informatik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EE42D4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97B" w:rsidRPr="004E408F" w:rsidRDefault="00A87D9C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>VO Angewandte Mathematik für die Informatik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C17E63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97B" w:rsidRPr="004E408F" w:rsidRDefault="00A87D9C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>PS Angewandte Mathematik für die Informatik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C17E63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B3BF6" w:rsidRPr="000B72AE" w:rsidRDefault="00A87D9C" w:rsidP="00CF5AE6">
            <w:pPr>
              <w:spacing w:before="60" w:after="60"/>
              <w:ind w:left="5"/>
              <w:jc w:val="left"/>
            </w:pPr>
            <w:r w:rsidRPr="00A87D9C">
              <w:rPr>
                <w:rFonts w:cs="Arial"/>
              </w:rPr>
              <w:t>Pflichtmodul: Betriebssysteme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B3BF6" w:rsidRDefault="00CF34D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EE42D4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3BF6" w:rsidRPr="00D81D74" w:rsidRDefault="00A87D9C" w:rsidP="00A3120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>VO Betriebssysteme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740A24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C17E63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3BF6" w:rsidRPr="00D81D74" w:rsidRDefault="00A87D9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>PS Betriebssysteme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F34D9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CF34D9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:rsidTr="00C17E63">
        <w:tblPrEx>
          <w:tblBorders>
            <w:bottom w:val="single" w:sz="12" w:space="0" w:color="auto"/>
          </w:tblBorders>
        </w:tblPrEx>
        <w:trPr>
          <w:trHeight w:val="312"/>
        </w:trPr>
        <w:tc>
          <w:tcPr>
            <w:tcW w:w="7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D4E8F" w:rsidRPr="000B72AE" w:rsidRDefault="00A87D9C" w:rsidP="00BD2293">
            <w:pPr>
              <w:spacing w:before="60" w:after="60"/>
              <w:ind w:left="5"/>
              <w:jc w:val="left"/>
            </w:pPr>
            <w:r w:rsidRPr="00A87D9C">
              <w:rPr>
                <w:rFonts w:cs="Arial"/>
              </w:rPr>
              <w:t>Pflichtmodul: Programmiermethodik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D4E8F" w:rsidRDefault="008E7A0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6D4E8F">
              <w:rPr>
                <w:rFonts w:cs="Arial"/>
                <w:sz w:val="16"/>
                <w:szCs w:val="16"/>
              </w:rPr>
              <w:br/>
            </w:r>
            <w:r w:rsidR="006D4E8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D4E8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D4E8F">
              <w:rPr>
                <w:rFonts w:cs="Arial"/>
                <w:sz w:val="20"/>
                <w:szCs w:val="20"/>
              </w:rPr>
            </w:r>
            <w:r w:rsidR="006D4E8F">
              <w:rPr>
                <w:rFonts w:cs="Arial"/>
                <w:sz w:val="20"/>
                <w:szCs w:val="20"/>
              </w:rPr>
              <w:fldChar w:fldCharType="separate"/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:rsidTr="00C17E63">
        <w:tblPrEx>
          <w:tblBorders>
            <w:bottom w:val="single" w:sz="12" w:space="0" w:color="auto"/>
          </w:tblBorders>
        </w:tblPrEx>
        <w:trPr>
          <w:trHeight w:val="31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D4E8F" w:rsidRPr="00D81D74" w:rsidRDefault="00A87D9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>VO Programmiermethodik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D4E8F" w:rsidRDefault="00A87D9C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D4E8F" w:rsidRDefault="00A87D9C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:rsidTr="00C17E63">
        <w:tblPrEx>
          <w:tblBorders>
            <w:bottom w:val="single" w:sz="12" w:space="0" w:color="auto"/>
          </w:tblBorders>
        </w:tblPrEx>
        <w:trPr>
          <w:trHeight w:val="31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D4E8F" w:rsidRPr="00D81D74" w:rsidRDefault="00A87D9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>PS Programmiermethodik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D4E8F" w:rsidRDefault="00740A2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D4E8F" w:rsidRDefault="00A87D9C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B20F06" w:rsidRDefault="00B20F0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8E7A02" w:rsidRPr="00DE302D" w:rsidTr="00EE42D4">
        <w:trPr>
          <w:trHeight w:val="658"/>
        </w:trPr>
        <w:tc>
          <w:tcPr>
            <w:tcW w:w="790" w:type="dxa"/>
            <w:vMerge w:val="restart"/>
            <w:tcBorders>
              <w:bottom w:val="single" w:sz="12" w:space="0" w:color="auto"/>
            </w:tcBorders>
          </w:tcPr>
          <w:p w:rsidR="008E7A02" w:rsidRPr="007A3421" w:rsidRDefault="008E7A02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8E7A02" w:rsidRPr="000B72AE" w:rsidRDefault="008E7A02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E7A02" w:rsidRPr="000B72AE" w:rsidRDefault="00A87D9C" w:rsidP="00CF5AE6">
            <w:pPr>
              <w:spacing w:before="60" w:after="60"/>
              <w:ind w:left="5"/>
              <w:jc w:val="left"/>
            </w:pPr>
            <w:r w:rsidRPr="00A87D9C">
              <w:t>Pflichtmodul: Daten und Wahrscheinlichkeiten</w:t>
            </w:r>
          </w:p>
        </w:tc>
        <w:tc>
          <w:tcPr>
            <w:tcW w:w="680" w:type="dxa"/>
          </w:tcPr>
          <w:p w:rsidR="008E7A02" w:rsidRDefault="00A87D9C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E7A02">
              <w:rPr>
                <w:rFonts w:cs="Arial"/>
                <w:sz w:val="16"/>
                <w:szCs w:val="16"/>
              </w:rPr>
              <w:br/>
            </w:r>
            <w:r w:rsidR="008E7A0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A0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A02">
              <w:rPr>
                <w:rFonts w:cs="Arial"/>
                <w:sz w:val="20"/>
                <w:szCs w:val="20"/>
              </w:rPr>
            </w:r>
            <w:r w:rsidR="008E7A02">
              <w:rPr>
                <w:rFonts w:cs="Arial"/>
                <w:sz w:val="20"/>
                <w:szCs w:val="20"/>
              </w:rPr>
              <w:fldChar w:fldCharType="separate"/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:rsidTr="00EE42D4">
        <w:trPr>
          <w:trHeight w:val="658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8E7A02" w:rsidRPr="007A3421" w:rsidRDefault="008E7A02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E7A02" w:rsidRPr="00D81D74" w:rsidRDefault="00A87D9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>VO Daten und Wahrscheinlichkeiten</w:t>
            </w:r>
          </w:p>
        </w:tc>
        <w:tc>
          <w:tcPr>
            <w:tcW w:w="680" w:type="dxa"/>
          </w:tcPr>
          <w:p w:rsidR="008E7A02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8E7A02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:rsidTr="00C17E63">
        <w:trPr>
          <w:trHeight w:val="658"/>
        </w:trPr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8E7A02" w:rsidRPr="007A3421" w:rsidRDefault="008E7A02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A02" w:rsidRPr="00D81D74" w:rsidRDefault="00A87D9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>PS Daten und Wahrscheinlichkeiten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A02" w:rsidRDefault="00A87D9C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A02" w:rsidRDefault="00A87D9C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0A24" w:rsidRPr="00DE302D" w:rsidTr="00C17E63">
        <w:trPr>
          <w:trHeight w:val="658"/>
        </w:trPr>
        <w:tc>
          <w:tcPr>
            <w:tcW w:w="790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740A24" w:rsidRPr="000B72AE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40A24" w:rsidRPr="00CF5AE6" w:rsidRDefault="00A87D9C" w:rsidP="00CF5AE6">
            <w:pPr>
              <w:spacing w:before="60" w:after="60"/>
              <w:ind w:left="5"/>
              <w:jc w:val="left"/>
            </w:pPr>
            <w:r w:rsidRPr="00A87D9C">
              <w:t>Pflichtmodul: Datenbanksysteme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0A24" w:rsidRPr="00DE302D" w:rsidTr="00EE42D4">
        <w:trPr>
          <w:trHeight w:val="658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740A24" w:rsidRPr="00D81D74" w:rsidRDefault="00A87D9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>VO Datenbanksysteme</w:t>
            </w:r>
          </w:p>
        </w:tc>
        <w:tc>
          <w:tcPr>
            <w:tcW w:w="680" w:type="dxa"/>
          </w:tcPr>
          <w:p w:rsidR="00740A24" w:rsidRDefault="00CE6B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740A24" w:rsidRDefault="00CE6B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0A24" w:rsidRPr="00DE302D" w:rsidTr="00C17E63">
        <w:trPr>
          <w:trHeight w:val="658"/>
        </w:trPr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740A24" w:rsidRPr="00D81D74" w:rsidRDefault="00A87D9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>PS Datenbanksysteme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40A24" w:rsidRDefault="00A87D9C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40A24" w:rsidRDefault="00A87D9C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C17E63">
        <w:trPr>
          <w:trHeight w:val="401"/>
        </w:trPr>
        <w:tc>
          <w:tcPr>
            <w:tcW w:w="7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F2490" w:rsidRPr="000B72AE" w:rsidRDefault="00A87D9C" w:rsidP="00B20F06">
            <w:pPr>
              <w:spacing w:before="60" w:after="60"/>
              <w:ind w:left="5"/>
              <w:jc w:val="left"/>
            </w:pPr>
            <w:r w:rsidRPr="00A87D9C">
              <w:rPr>
                <w:rFonts w:cs="Arial"/>
              </w:rPr>
              <w:t>Pflichtmodul: Diskrete Strukturen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C17E63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D81D74" w:rsidRDefault="00A87D9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>VO Diskrete Strukturen</w:t>
            </w:r>
          </w:p>
        </w:tc>
        <w:tc>
          <w:tcPr>
            <w:tcW w:w="680" w:type="dxa"/>
          </w:tcPr>
          <w:p w:rsidR="005F2490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F2490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C17E63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A87D9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>PS Diskrete Strukturen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CE6B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C17E63">
        <w:trPr>
          <w:trHeight w:val="543"/>
        </w:trPr>
        <w:tc>
          <w:tcPr>
            <w:tcW w:w="7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CF5AE6" w:rsidRDefault="00A87D9C" w:rsidP="00CF5AE6">
            <w:pPr>
              <w:spacing w:before="60" w:after="60"/>
              <w:ind w:left="5"/>
              <w:jc w:val="left"/>
            </w:pPr>
            <w:r w:rsidRPr="00A87D9C">
              <w:t>Pflichtmodul: Rechnernetze und Internettechnik</w:t>
            </w:r>
          </w:p>
        </w:tc>
        <w:tc>
          <w:tcPr>
            <w:tcW w:w="680" w:type="dxa"/>
          </w:tcPr>
          <w:p w:rsidR="005F2490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C17E63">
        <w:trPr>
          <w:trHeight w:val="543"/>
        </w:trPr>
        <w:tc>
          <w:tcPr>
            <w:tcW w:w="790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A87D9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>VO Rechnernetze und Internettechnik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A606E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95263">
              <w:rPr>
                <w:rFonts w:cs="Arial"/>
                <w:sz w:val="16"/>
                <w:szCs w:val="16"/>
              </w:rPr>
              <w:t>,5</w:t>
            </w:r>
          </w:p>
          <w:p w:rsidR="006A606E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C17E63">
        <w:trPr>
          <w:trHeight w:val="543"/>
        </w:trPr>
        <w:tc>
          <w:tcPr>
            <w:tcW w:w="790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A87D9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>PS Rechnernetze und Internettechnik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A606E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6A606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A606E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C17E63">
        <w:trPr>
          <w:trHeight w:val="401"/>
        </w:trPr>
        <w:tc>
          <w:tcPr>
            <w:tcW w:w="790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A87D9C" w:rsidRPr="00CF5AE6" w:rsidRDefault="00A87D9C" w:rsidP="00A87D9C">
            <w:pPr>
              <w:spacing w:before="60" w:after="60"/>
              <w:ind w:left="5"/>
              <w:jc w:val="left"/>
            </w:pPr>
            <w:r w:rsidRPr="00A87D9C">
              <w:t>Pfli</w:t>
            </w:r>
            <w:r>
              <w:t xml:space="preserve">chtmodul: Softwarearchitektur 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EE42D4">
        <w:trPr>
          <w:trHeight w:val="401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A87D9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>VO Softwarearchitektur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C17E63">
        <w:trPr>
          <w:trHeight w:val="401"/>
        </w:trPr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A87D9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>PS Softwarearchitektur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7A3421" w:rsidTr="00C17E63">
        <w:trPr>
          <w:trHeight w:val="401"/>
        </w:trPr>
        <w:tc>
          <w:tcPr>
            <w:tcW w:w="790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F2490" w:rsidRPr="00CF5AE6" w:rsidRDefault="00A87D9C" w:rsidP="00CF5AE6">
            <w:pPr>
              <w:spacing w:before="60" w:after="60"/>
              <w:ind w:left="5"/>
              <w:jc w:val="left"/>
            </w:pPr>
            <w:r w:rsidRPr="00A87D9C">
              <w:rPr>
                <w:rFonts w:cs="Arial"/>
              </w:rPr>
              <w:t>Pflichtmodul: Einführung in das wissenschaftliche Arbeiten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154B69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2490">
              <w:rPr>
                <w:rFonts w:cs="Arial"/>
                <w:sz w:val="16"/>
                <w:szCs w:val="16"/>
              </w:rPr>
              <w:t>,5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7A3421" w:rsidTr="00C17E63">
        <w:trPr>
          <w:trHeight w:val="401"/>
        </w:trPr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A87D9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>VU Einführung in das wissenschaftliche Arbeiten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A87D9C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2640DA" w:rsidRDefault="00FD5CF3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2640DA">
              <w:rPr>
                <w:rFonts w:cs="Arial"/>
                <w:sz w:val="16"/>
                <w:szCs w:val="16"/>
              </w:rPr>
              <w:t>,5</w:t>
            </w:r>
          </w:p>
          <w:p w:rsidR="002640DA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4D6C" w:rsidRPr="007A3421" w:rsidTr="00C17E63">
        <w:trPr>
          <w:trHeight w:val="401"/>
        </w:trPr>
        <w:tc>
          <w:tcPr>
            <w:tcW w:w="790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54D6C" w:rsidRPr="007A3421" w:rsidRDefault="00854D6C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54D6C" w:rsidRPr="00630759" w:rsidRDefault="00A87D9C" w:rsidP="00630759">
            <w:pPr>
              <w:spacing w:before="60" w:after="60"/>
              <w:ind w:left="5"/>
              <w:jc w:val="left"/>
            </w:pPr>
            <w:r w:rsidRPr="00A87D9C">
              <w:rPr>
                <w:rFonts w:cs="Arial"/>
              </w:rPr>
              <w:t>Pflichtmodul: Logik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54D6C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54D6C" w:rsidRDefault="00A87D9C" w:rsidP="00847CE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854D6C">
              <w:rPr>
                <w:rFonts w:cs="Arial"/>
                <w:sz w:val="16"/>
                <w:szCs w:val="16"/>
              </w:rPr>
              <w:t>5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4D6C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854D6C" w:rsidRPr="007A3421" w:rsidRDefault="00854D6C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54D6C" w:rsidRPr="00F865A8" w:rsidRDefault="00A87D9C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>VO Logik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54D6C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54D6C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A87D9C">
              <w:rPr>
                <w:rFonts w:cs="Arial"/>
                <w:sz w:val="16"/>
                <w:szCs w:val="16"/>
              </w:rPr>
              <w:t>,5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4D6C" w:rsidRPr="007A3421" w:rsidTr="00C17E63">
        <w:trPr>
          <w:trHeight w:val="400"/>
        </w:trPr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854D6C" w:rsidRPr="007A3421" w:rsidRDefault="00854D6C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F8452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1962B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1962B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54D6C" w:rsidRPr="00F865A8" w:rsidRDefault="00A87D9C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>PS Logik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54D6C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1A1AF2" w:rsidRDefault="006941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54D6C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1A1AF2" w:rsidRDefault="006941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4A63" w:rsidRPr="007A3421" w:rsidTr="00C17E63">
        <w:trPr>
          <w:trHeight w:val="400"/>
        </w:trPr>
        <w:tc>
          <w:tcPr>
            <w:tcW w:w="790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44A63" w:rsidRPr="007A3421" w:rsidRDefault="00444A63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44A63" w:rsidRDefault="00A87D9C" w:rsidP="00630759">
            <w:pPr>
              <w:spacing w:before="60" w:after="60"/>
              <w:ind w:left="5"/>
              <w:jc w:val="left"/>
            </w:pPr>
            <w:r w:rsidRPr="00A87D9C">
              <w:rPr>
                <w:rFonts w:cs="Arial"/>
              </w:rPr>
              <w:t>Pflichtmodul: Maschinelles Lernen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44A63" w:rsidRDefault="00444A6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44A63" w:rsidRDefault="00444A6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4A63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444A63" w:rsidRPr="007A3421" w:rsidRDefault="00444A63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444A63" w:rsidRPr="00F865A8" w:rsidRDefault="00A87D9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>VO Maschinelles Lernen</w:t>
            </w:r>
          </w:p>
        </w:tc>
        <w:tc>
          <w:tcPr>
            <w:tcW w:w="680" w:type="dxa"/>
          </w:tcPr>
          <w:p w:rsidR="00444A63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444A63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54B69">
              <w:rPr>
                <w:rFonts w:cs="Arial"/>
                <w:sz w:val="16"/>
                <w:szCs w:val="16"/>
              </w:rPr>
              <w:t>,5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54B69" w:rsidRPr="007A3421" w:rsidTr="00C17E63">
        <w:trPr>
          <w:trHeight w:val="400"/>
        </w:trPr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154B69" w:rsidRPr="007A3421" w:rsidRDefault="00154B69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154B69" w:rsidRDefault="00154B6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54B69" w:rsidRPr="00F865A8" w:rsidRDefault="00A87D9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>PS Maschinelles Lernen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54B69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54B69">
              <w:rPr>
                <w:rFonts w:cs="Arial"/>
                <w:sz w:val="16"/>
                <w:szCs w:val="16"/>
              </w:rPr>
              <w:br/>
            </w:r>
            <w:r w:rsidR="00154B6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54B6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54B69">
              <w:rPr>
                <w:rFonts w:cs="Arial"/>
                <w:sz w:val="20"/>
                <w:szCs w:val="20"/>
              </w:rPr>
            </w:r>
            <w:r w:rsidR="00154B69">
              <w:rPr>
                <w:rFonts w:cs="Arial"/>
                <w:sz w:val="20"/>
                <w:szCs w:val="20"/>
              </w:rPr>
              <w:fldChar w:fldCharType="separate"/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54B69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54B69">
              <w:rPr>
                <w:rFonts w:cs="Arial"/>
                <w:sz w:val="16"/>
                <w:szCs w:val="16"/>
              </w:rPr>
              <w:br/>
            </w:r>
            <w:r w:rsidR="00154B6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54B6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54B69">
              <w:rPr>
                <w:rFonts w:cs="Arial"/>
                <w:sz w:val="20"/>
                <w:szCs w:val="20"/>
              </w:rPr>
            </w:r>
            <w:r w:rsidR="00154B69">
              <w:rPr>
                <w:rFonts w:cs="Arial"/>
                <w:sz w:val="20"/>
                <w:szCs w:val="20"/>
              </w:rPr>
              <w:fldChar w:fldCharType="separate"/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C17E63">
        <w:trPr>
          <w:trHeight w:val="400"/>
        </w:trPr>
        <w:tc>
          <w:tcPr>
            <w:tcW w:w="790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307FA8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07FA8" w:rsidRPr="00630759" w:rsidRDefault="00040A0D" w:rsidP="00630759">
            <w:pPr>
              <w:spacing w:before="60" w:after="60"/>
              <w:ind w:left="5"/>
              <w:jc w:val="left"/>
            </w:pPr>
            <w:r w:rsidRPr="00040A0D">
              <w:rPr>
                <w:rFonts w:cs="Arial"/>
              </w:rPr>
              <w:t>Pflichtmodul: Parallele Programmierung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07FA8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307FA8" w:rsidRPr="007A3421" w:rsidRDefault="00307FA8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07FA8" w:rsidRPr="00F865A8" w:rsidRDefault="00040A0D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40A0D">
              <w:rPr>
                <w:rFonts w:cs="Arial"/>
              </w:rPr>
              <w:t>VO Parallele Programmierung</w:t>
            </w:r>
          </w:p>
        </w:tc>
        <w:tc>
          <w:tcPr>
            <w:tcW w:w="680" w:type="dxa"/>
          </w:tcPr>
          <w:p w:rsidR="00307FA8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307FA8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C17E63">
        <w:trPr>
          <w:trHeight w:val="400"/>
        </w:trPr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307FA8" w:rsidRPr="007A3421" w:rsidRDefault="00307FA8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07FA8" w:rsidRPr="00F865A8" w:rsidRDefault="00040A0D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40A0D">
              <w:rPr>
                <w:rFonts w:cs="Arial"/>
              </w:rPr>
              <w:t>PS Parallele Programmierung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7FA8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7FA8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C17E63">
        <w:trPr>
          <w:trHeight w:val="400"/>
        </w:trPr>
        <w:tc>
          <w:tcPr>
            <w:tcW w:w="790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307FA8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07FA8" w:rsidRPr="00630759" w:rsidRDefault="00040A0D" w:rsidP="00630759">
            <w:pPr>
              <w:spacing w:before="60" w:after="60"/>
              <w:ind w:left="5"/>
              <w:jc w:val="left"/>
            </w:pPr>
            <w:r w:rsidRPr="00040A0D">
              <w:rPr>
                <w:rFonts w:cs="Arial"/>
              </w:rPr>
              <w:t>Pflichtmodul: Software Engineering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07FA8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157CC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1157CC" w:rsidRPr="007A3421" w:rsidRDefault="001157CC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157CC" w:rsidRPr="00F865A8" w:rsidRDefault="00040A0D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40A0D">
              <w:rPr>
                <w:rFonts w:cs="Arial"/>
              </w:rPr>
              <w:t>VO Software Engineering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157CC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157CC">
              <w:rPr>
                <w:rFonts w:cs="Arial"/>
                <w:sz w:val="16"/>
                <w:szCs w:val="16"/>
              </w:rPr>
              <w:br/>
            </w:r>
            <w:r w:rsidR="001157C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57C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157CC">
              <w:rPr>
                <w:rFonts w:cs="Arial"/>
                <w:sz w:val="20"/>
                <w:szCs w:val="20"/>
              </w:rPr>
            </w:r>
            <w:r w:rsidR="001157CC">
              <w:rPr>
                <w:rFonts w:cs="Arial"/>
                <w:sz w:val="20"/>
                <w:szCs w:val="20"/>
              </w:rPr>
              <w:fldChar w:fldCharType="separate"/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157CC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157CC">
              <w:rPr>
                <w:rFonts w:cs="Arial"/>
                <w:sz w:val="16"/>
                <w:szCs w:val="16"/>
              </w:rPr>
              <w:t>,5</w:t>
            </w:r>
            <w:r w:rsidR="001157CC">
              <w:rPr>
                <w:rFonts w:cs="Arial"/>
                <w:sz w:val="16"/>
                <w:szCs w:val="16"/>
              </w:rPr>
              <w:br/>
            </w:r>
            <w:r w:rsidR="001157C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57C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157CC">
              <w:rPr>
                <w:rFonts w:cs="Arial"/>
                <w:sz w:val="20"/>
                <w:szCs w:val="20"/>
              </w:rPr>
            </w:r>
            <w:r w:rsidR="001157CC">
              <w:rPr>
                <w:rFonts w:cs="Arial"/>
                <w:sz w:val="20"/>
                <w:szCs w:val="20"/>
              </w:rPr>
              <w:fldChar w:fldCharType="separate"/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C17E63">
        <w:trPr>
          <w:trHeight w:val="400"/>
        </w:trPr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307FA8" w:rsidRPr="007A3421" w:rsidRDefault="00307FA8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07FA8" w:rsidRDefault="00040A0D" w:rsidP="007713AF">
            <w:pPr>
              <w:spacing w:before="60" w:after="60"/>
              <w:ind w:left="365"/>
              <w:jc w:val="left"/>
              <w:rPr>
                <w:rFonts w:ascii="Times New Roman" w:hAnsi="Times New Roman"/>
                <w:b/>
                <w:bCs/>
                <w:color w:val="000000"/>
                <w:lang w:eastAsia="de-AT"/>
              </w:rPr>
            </w:pPr>
            <w:r w:rsidRPr="00040A0D">
              <w:rPr>
                <w:rFonts w:cs="Arial"/>
              </w:rPr>
              <w:t>PS Software Engineering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7FA8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7FA8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EE42D4" w:rsidRDefault="00EE42D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EB11FD" w:rsidRPr="007A3421" w:rsidTr="00C17E63">
        <w:trPr>
          <w:trHeight w:val="400"/>
        </w:trPr>
        <w:tc>
          <w:tcPr>
            <w:tcW w:w="790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EB11FD" w:rsidRPr="007A3421" w:rsidRDefault="00EB11FD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EB11F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B11FD" w:rsidRPr="00630759" w:rsidRDefault="00040A0D" w:rsidP="00630759">
            <w:pPr>
              <w:spacing w:before="60" w:after="60"/>
              <w:ind w:left="5"/>
              <w:jc w:val="left"/>
            </w:pPr>
            <w:r w:rsidRPr="00040A0D">
              <w:rPr>
                <w:rFonts w:cs="Arial"/>
              </w:rPr>
              <w:t>Pflichtmodul: Ausgewählte Kapitel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B11FD" w:rsidRDefault="00EB11F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EB11FD" w:rsidRDefault="00EB11F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B11FD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B11FD">
              <w:rPr>
                <w:rFonts w:cs="Arial"/>
                <w:sz w:val="16"/>
                <w:szCs w:val="16"/>
              </w:rPr>
              <w:t>5</w:t>
            </w:r>
          </w:p>
          <w:p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11FD" w:rsidRPr="007A3421" w:rsidTr="00C17E63">
        <w:trPr>
          <w:trHeight w:val="439"/>
        </w:trPr>
        <w:tc>
          <w:tcPr>
            <w:tcW w:w="790" w:type="dxa"/>
            <w:vMerge/>
            <w:tcBorders>
              <w:top w:val="single" w:sz="8" w:space="0" w:color="auto"/>
              <w:bottom w:val="single" w:sz="4" w:space="0" w:color="auto"/>
            </w:tcBorders>
          </w:tcPr>
          <w:p w:rsidR="00EB11FD" w:rsidRPr="007A3421" w:rsidRDefault="00EB11FD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EB11F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5290F" w:rsidRPr="00847CE2" w:rsidRDefault="00040A0D" w:rsidP="00EE42D4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847CE2">
              <w:rPr>
                <w:rFonts w:cs="Arial"/>
                <w:i/>
              </w:rPr>
              <w:t>Es sind Lehrveranstaltungen im Umfang von insgesamt 15 ECTS-AP aus dem Lehrangebot der Fakultät für Mathematik, Informatik und Physik der Universität zu wählen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B11FD" w:rsidRDefault="00EB11F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B11FD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  <w:p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1C54" w:rsidRPr="007A3421" w:rsidTr="00C17E63">
        <w:trPr>
          <w:trHeight w:val="400"/>
        </w:trPr>
        <w:tc>
          <w:tcPr>
            <w:tcW w:w="790" w:type="dxa"/>
            <w:vMerge w:val="restart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F1C54" w:rsidRPr="007A3421" w:rsidRDefault="001362E7" w:rsidP="003E799E">
            <w:pPr>
              <w:pStyle w:val="Listenabsatz"/>
              <w:numPr>
                <w:ilvl w:val="0"/>
                <w:numId w:val="24"/>
              </w:numPr>
              <w:spacing w:before="60" w:after="60"/>
            </w:pPr>
            <w:r>
              <w:br w:type="page"/>
            </w:r>
          </w:p>
        </w:tc>
        <w:tc>
          <w:tcPr>
            <w:tcW w:w="5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F1C54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54" w:rsidRDefault="003E799E" w:rsidP="00630759">
            <w:pPr>
              <w:spacing w:before="60" w:after="60"/>
              <w:ind w:left="5"/>
              <w:jc w:val="left"/>
            </w:pPr>
            <w:r w:rsidRPr="003E799E">
              <w:rPr>
                <w:rFonts w:cs="Arial"/>
              </w:rPr>
              <w:t>Pflichtmodul: Vertiefungsseminar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54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54" w:rsidRDefault="00AF1C5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1C54" w:rsidRPr="007A3421" w:rsidTr="00C17E63">
        <w:trPr>
          <w:trHeight w:val="400"/>
        </w:trPr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AF1C54" w:rsidRPr="007A3421" w:rsidRDefault="00AF1C54" w:rsidP="003E799E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bottom w:val="single" w:sz="4" w:space="0" w:color="auto"/>
            </w:tcBorders>
            <w:shd w:val="clear" w:color="auto" w:fill="E6E6E6"/>
          </w:tcPr>
          <w:p w:rsidR="00AF1C54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bottom w:val="single" w:sz="4" w:space="0" w:color="auto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bottom w:val="single" w:sz="4" w:space="0" w:color="auto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bottom w:val="single" w:sz="4" w:space="0" w:color="auto"/>
            </w:tcBorders>
          </w:tcPr>
          <w:p w:rsidR="00AF1C54" w:rsidRPr="00F865A8" w:rsidRDefault="003E799E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E799E">
              <w:rPr>
                <w:rFonts w:cs="Arial"/>
              </w:rPr>
              <w:t>SE Vertiefungsseminar</w:t>
            </w:r>
          </w:p>
        </w:tc>
        <w:tc>
          <w:tcPr>
            <w:tcW w:w="680" w:type="dxa"/>
            <w:tcBorders>
              <w:top w:val="single" w:sz="6" w:space="0" w:color="auto"/>
              <w:bottom w:val="single" w:sz="4" w:space="0" w:color="auto"/>
            </w:tcBorders>
          </w:tcPr>
          <w:p w:rsidR="00AF1C54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bottom w:val="single" w:sz="4" w:space="0" w:color="auto"/>
            </w:tcBorders>
          </w:tcPr>
          <w:p w:rsidR="00AF1C54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:rsidTr="00C17E63">
        <w:trPr>
          <w:trHeight w:val="40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EB4587" w:rsidRPr="007A3421" w:rsidRDefault="00EB4587" w:rsidP="003E799E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B4587" w:rsidRDefault="003E799E" w:rsidP="00630759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3E799E">
              <w:rPr>
                <w:rFonts w:cs="Arial"/>
              </w:rPr>
              <w:t>Pflichtmodul: Interdisziplinäre Kompetenzen</w:t>
            </w:r>
          </w:p>
          <w:p w:rsidR="00842273" w:rsidRDefault="00842273" w:rsidP="00630759">
            <w:pPr>
              <w:spacing w:before="60" w:after="60"/>
              <w:ind w:left="5"/>
              <w:jc w:val="left"/>
              <w:rPr>
                <w:rFonts w:cs="Arial"/>
              </w:rPr>
            </w:pPr>
          </w:p>
          <w:p w:rsidR="00842273" w:rsidRPr="009B5AAD" w:rsidRDefault="009B5AAD" w:rsidP="00630759">
            <w:pPr>
              <w:spacing w:before="60" w:after="60"/>
              <w:ind w:left="5"/>
              <w:jc w:val="left"/>
              <w:rPr>
                <w:rFonts w:cs="Arial"/>
                <w:i/>
              </w:rPr>
            </w:pPr>
            <w:r w:rsidRPr="009B5AAD">
              <w:rPr>
                <w:i/>
              </w:rPr>
              <w:t>Nach Maßgabe freier Plätze sind Lehrveranstaltungen aus den Curricula der an der Universität Innsbruck eingerichteten Bachelor- und/oder Diplomstudien zu wählen. Es wird empfohlen, eine Lehrveranstaltung aus dem Bereich Gender Studies, Frauen- und Geschlechterforschung zu absolvieren</w:t>
            </w:r>
            <w:r>
              <w:rPr>
                <w:i/>
              </w:rPr>
              <w:t>.</w:t>
            </w:r>
          </w:p>
          <w:p w:rsidR="00842273" w:rsidRPr="00630759" w:rsidRDefault="00842273" w:rsidP="00630759">
            <w:pPr>
              <w:spacing w:before="60" w:after="60"/>
              <w:ind w:left="5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B4587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E799E" w:rsidRPr="007A3421" w:rsidTr="00C17E63">
        <w:trPr>
          <w:trHeight w:val="40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3E799E" w:rsidRPr="007A3421" w:rsidRDefault="003E799E" w:rsidP="003E799E">
            <w:pPr>
              <w:spacing w:before="60" w:after="60"/>
              <w:ind w:left="360"/>
            </w:pPr>
          </w:p>
        </w:tc>
        <w:tc>
          <w:tcPr>
            <w:tcW w:w="5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E799E" w:rsidRDefault="003E799E" w:rsidP="007713AF">
            <w:pPr>
              <w:spacing w:before="60" w:after="60"/>
              <w:jc w:val="left"/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E799E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E799E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E799E" w:rsidRPr="00847CE2" w:rsidRDefault="00847CE2" w:rsidP="00842273">
            <w:pPr>
              <w:spacing w:before="60" w:after="60"/>
              <w:jc w:val="left"/>
              <w:rPr>
                <w:rFonts w:cs="Arial"/>
                <w:i/>
              </w:rPr>
            </w:pPr>
            <w:r w:rsidRPr="00847CE2">
              <w:rPr>
                <w:rFonts w:cs="Arial"/>
                <w:i/>
              </w:rPr>
              <w:t>Wahlmodul</w:t>
            </w:r>
            <w:r w:rsidR="00D653D0">
              <w:rPr>
                <w:rFonts w:cs="Arial"/>
                <w:i/>
              </w:rPr>
              <w:t>e</w:t>
            </w:r>
            <w:r w:rsidRPr="00847CE2">
              <w:rPr>
                <w:rFonts w:cs="Arial"/>
                <w:i/>
              </w:rPr>
              <w:t xml:space="preserve"> gemäß § 6 Abs. 2</w:t>
            </w:r>
            <w:r w:rsidR="00842273">
              <w:rPr>
                <w:rFonts w:cs="Arial"/>
                <w:i/>
              </w:rPr>
              <w:t xml:space="preserve"> des Curriculums</w:t>
            </w:r>
            <w:r w:rsidR="00D653D0">
              <w:rPr>
                <w:rFonts w:cs="Arial"/>
                <w:i/>
              </w:rPr>
              <w:t>: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E799E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E799E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A27B0" w:rsidRPr="007A3421" w:rsidTr="00C17E63">
        <w:trPr>
          <w:trHeight w:val="400"/>
        </w:trPr>
        <w:tc>
          <w:tcPr>
            <w:tcW w:w="790" w:type="dxa"/>
            <w:vMerge w:val="restart"/>
            <w:tcBorders>
              <w:top w:val="single" w:sz="4" w:space="0" w:color="auto"/>
            </w:tcBorders>
          </w:tcPr>
          <w:p w:rsidR="00FA27B0" w:rsidRPr="007A3421" w:rsidRDefault="00EE42D4" w:rsidP="003E799E">
            <w:pPr>
              <w:pStyle w:val="Listenabsatz"/>
              <w:numPr>
                <w:ilvl w:val="0"/>
                <w:numId w:val="26"/>
              </w:numPr>
              <w:spacing w:before="60" w:after="60"/>
            </w:pPr>
            <w:r>
              <w:br w:type="page"/>
            </w: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A27B0" w:rsidRPr="00630759" w:rsidRDefault="003E799E" w:rsidP="00630759">
            <w:pPr>
              <w:spacing w:before="60" w:after="60"/>
              <w:ind w:left="5"/>
              <w:jc w:val="left"/>
            </w:pPr>
            <w:r w:rsidRPr="003E799E">
              <w:rPr>
                <w:rFonts w:cs="Arial"/>
              </w:rPr>
              <w:t>Wahlmodul: Programmverifikation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B0" w:rsidRPr="007A3421" w:rsidTr="00EE42D4">
        <w:trPr>
          <w:trHeight w:val="400"/>
        </w:trPr>
        <w:tc>
          <w:tcPr>
            <w:tcW w:w="790" w:type="dxa"/>
            <w:vMerge/>
          </w:tcPr>
          <w:p w:rsidR="00FA27B0" w:rsidRPr="007A3421" w:rsidRDefault="00FA27B0" w:rsidP="003E799E">
            <w:pPr>
              <w:numPr>
                <w:ilvl w:val="0"/>
                <w:numId w:val="26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A27B0" w:rsidRPr="00F865A8" w:rsidRDefault="003E799E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E799E">
              <w:rPr>
                <w:rFonts w:cs="Arial"/>
              </w:rPr>
              <w:t>VO Programmverifikation</w:t>
            </w:r>
          </w:p>
        </w:tc>
        <w:tc>
          <w:tcPr>
            <w:tcW w:w="680" w:type="dxa"/>
          </w:tcPr>
          <w:p w:rsidR="00FA27B0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FA27B0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B0" w:rsidRPr="007A3421" w:rsidTr="00EE42D4">
        <w:trPr>
          <w:trHeight w:val="400"/>
        </w:trPr>
        <w:tc>
          <w:tcPr>
            <w:tcW w:w="790" w:type="dxa"/>
            <w:vMerge/>
          </w:tcPr>
          <w:p w:rsidR="00FA27B0" w:rsidRPr="007A3421" w:rsidRDefault="00FA27B0" w:rsidP="003E799E">
            <w:pPr>
              <w:numPr>
                <w:ilvl w:val="0"/>
                <w:numId w:val="26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A27B0" w:rsidRPr="00F865A8" w:rsidRDefault="003E799E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E799E">
              <w:rPr>
                <w:rFonts w:cs="Arial"/>
              </w:rPr>
              <w:t>PS Programmverifikation</w:t>
            </w:r>
          </w:p>
        </w:tc>
        <w:tc>
          <w:tcPr>
            <w:tcW w:w="680" w:type="dxa"/>
          </w:tcPr>
          <w:p w:rsidR="00FA27B0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FA27B0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D5493" w:rsidRPr="007A3421" w:rsidTr="00C17E63">
        <w:trPr>
          <w:trHeight w:val="400"/>
        </w:trPr>
        <w:tc>
          <w:tcPr>
            <w:tcW w:w="790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0D5493" w:rsidRPr="007A3421" w:rsidRDefault="001362E7" w:rsidP="003E799E">
            <w:pPr>
              <w:pStyle w:val="Listenabsatz"/>
              <w:numPr>
                <w:ilvl w:val="0"/>
                <w:numId w:val="26"/>
              </w:numPr>
              <w:spacing w:before="60" w:after="60"/>
            </w:pPr>
            <w:r>
              <w:br w:type="page"/>
            </w: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0D549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D5493" w:rsidRDefault="003E799E" w:rsidP="00630759">
            <w:pPr>
              <w:spacing w:before="60" w:after="60"/>
              <w:ind w:left="5"/>
              <w:jc w:val="left"/>
            </w:pPr>
            <w:r w:rsidRPr="003E799E">
              <w:rPr>
                <w:rFonts w:cs="Arial"/>
              </w:rPr>
              <w:t>Wahlmodul: Softwarequalität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D5493" w:rsidRDefault="000D549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D5493" w:rsidRDefault="000D549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D5493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0D5493" w:rsidRPr="007A3421" w:rsidRDefault="000D5493" w:rsidP="003E799E">
            <w:pPr>
              <w:numPr>
                <w:ilvl w:val="0"/>
                <w:numId w:val="26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0D549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D5493" w:rsidRPr="00F865A8" w:rsidRDefault="003E799E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E799E">
              <w:rPr>
                <w:rFonts w:cs="Arial"/>
              </w:rPr>
              <w:t>VO Softwarequalität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D5493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D5493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D5493" w:rsidRPr="007A3421" w:rsidTr="00C17E63">
        <w:trPr>
          <w:trHeight w:val="400"/>
        </w:trPr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0D5493" w:rsidRPr="007A3421" w:rsidRDefault="000D5493" w:rsidP="003E799E">
            <w:pPr>
              <w:numPr>
                <w:ilvl w:val="0"/>
                <w:numId w:val="26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0D549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D5493" w:rsidRPr="00F865A8" w:rsidRDefault="003E799E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E799E">
              <w:rPr>
                <w:rFonts w:cs="Arial"/>
              </w:rPr>
              <w:t>PS Softwarequalität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D5493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D5493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B2EAB" w:rsidRPr="007A3421" w:rsidTr="00C17E63">
        <w:trPr>
          <w:trHeight w:val="400"/>
        </w:trPr>
        <w:tc>
          <w:tcPr>
            <w:tcW w:w="790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B2EAB" w:rsidRPr="007A3421" w:rsidRDefault="005B2EAB" w:rsidP="003E799E">
            <w:pPr>
              <w:pStyle w:val="Listenabsatz"/>
              <w:numPr>
                <w:ilvl w:val="0"/>
                <w:numId w:val="2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B2EAB" w:rsidRPr="00630759" w:rsidRDefault="003E799E" w:rsidP="00630759">
            <w:pPr>
              <w:spacing w:before="60" w:after="60"/>
              <w:ind w:left="5"/>
              <w:jc w:val="left"/>
            </w:pPr>
            <w:r w:rsidRPr="003E799E">
              <w:rPr>
                <w:rFonts w:cs="Arial"/>
              </w:rPr>
              <w:t>Wahlmodul: Verteilte Systeme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B2EAB" w:rsidRDefault="005B2EA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B2EAB" w:rsidRDefault="005B2EA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B2EAB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5B2EAB" w:rsidRPr="007A3421" w:rsidRDefault="005B2EAB" w:rsidP="003E799E">
            <w:pPr>
              <w:numPr>
                <w:ilvl w:val="0"/>
                <w:numId w:val="26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B2EAB" w:rsidRPr="00F865A8" w:rsidRDefault="003E799E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E799E">
              <w:rPr>
                <w:rFonts w:cs="Arial"/>
              </w:rPr>
              <w:t>VO Verteilte Systeme</w:t>
            </w:r>
          </w:p>
        </w:tc>
        <w:tc>
          <w:tcPr>
            <w:tcW w:w="680" w:type="dxa"/>
          </w:tcPr>
          <w:p w:rsidR="005B2EAB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B2EAB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B2EAB" w:rsidRPr="007A3421" w:rsidTr="00C17E63">
        <w:trPr>
          <w:trHeight w:val="400"/>
        </w:trPr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5B2EAB" w:rsidRPr="007A3421" w:rsidRDefault="005B2EAB" w:rsidP="003E799E">
            <w:pPr>
              <w:numPr>
                <w:ilvl w:val="0"/>
                <w:numId w:val="26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B2EAB" w:rsidRPr="00F865A8" w:rsidRDefault="003E799E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E799E">
              <w:rPr>
                <w:rFonts w:cs="Arial"/>
              </w:rPr>
              <w:t>PS Verteilte Systeme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B2EAB" w:rsidRDefault="005B2EA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B2EAB" w:rsidRDefault="005B2EA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0163C" w:rsidRPr="007A3421" w:rsidTr="00C17E63">
        <w:trPr>
          <w:trHeight w:val="400"/>
        </w:trPr>
        <w:tc>
          <w:tcPr>
            <w:tcW w:w="790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D0163C" w:rsidRPr="007A3421" w:rsidRDefault="00D0163C" w:rsidP="003E799E">
            <w:pPr>
              <w:pStyle w:val="Listenabsatz"/>
              <w:numPr>
                <w:ilvl w:val="0"/>
                <w:numId w:val="2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D0163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D0163C" w:rsidRDefault="003E799E" w:rsidP="00CE6BF3">
            <w:pPr>
              <w:spacing w:before="60" w:after="60"/>
              <w:ind w:left="5"/>
              <w:jc w:val="left"/>
            </w:pPr>
            <w:r w:rsidRPr="003E799E">
              <w:t>Wahlmodul: Visual Computing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D0163C" w:rsidRDefault="00D016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D0163C" w:rsidRDefault="00D016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0163C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D0163C" w:rsidRPr="007A3421" w:rsidRDefault="00D0163C" w:rsidP="003E799E">
            <w:pPr>
              <w:numPr>
                <w:ilvl w:val="0"/>
                <w:numId w:val="26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D0163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D0163C" w:rsidRPr="00F865A8" w:rsidRDefault="003E799E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E799E">
              <w:rPr>
                <w:rFonts w:cs="Arial"/>
              </w:rPr>
              <w:t>VO Visual Computing</w:t>
            </w:r>
          </w:p>
        </w:tc>
        <w:tc>
          <w:tcPr>
            <w:tcW w:w="680" w:type="dxa"/>
          </w:tcPr>
          <w:p w:rsidR="00D0163C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D0163C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E10313">
              <w:rPr>
                <w:rFonts w:cs="Arial"/>
                <w:sz w:val="16"/>
                <w:szCs w:val="16"/>
              </w:rPr>
              <w:t>,</w:t>
            </w:r>
            <w:r w:rsidR="00D0163C">
              <w:rPr>
                <w:rFonts w:cs="Arial"/>
                <w:sz w:val="16"/>
                <w:szCs w:val="16"/>
              </w:rPr>
              <w:t>5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10313" w:rsidRPr="007A3421" w:rsidTr="00C17E63">
        <w:trPr>
          <w:trHeight w:val="400"/>
        </w:trPr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E10313" w:rsidRPr="007A3421" w:rsidRDefault="00E10313" w:rsidP="003E799E">
            <w:pPr>
              <w:numPr>
                <w:ilvl w:val="0"/>
                <w:numId w:val="26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E10313" w:rsidRDefault="00E1031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E10313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E10313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10313" w:rsidRPr="00F865A8" w:rsidRDefault="003E799E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E799E">
              <w:rPr>
                <w:rFonts w:cs="Arial"/>
              </w:rPr>
              <w:t>PS Visual Computing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10313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10313">
              <w:rPr>
                <w:rFonts w:cs="Arial"/>
                <w:sz w:val="16"/>
                <w:szCs w:val="16"/>
              </w:rPr>
              <w:br/>
            </w:r>
            <w:r w:rsidR="00E1031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1031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10313">
              <w:rPr>
                <w:rFonts w:cs="Arial"/>
                <w:sz w:val="20"/>
                <w:szCs w:val="20"/>
              </w:rPr>
            </w:r>
            <w:r w:rsidR="00E10313">
              <w:rPr>
                <w:rFonts w:cs="Arial"/>
                <w:sz w:val="20"/>
                <w:szCs w:val="20"/>
              </w:rPr>
              <w:fldChar w:fldCharType="separate"/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10313" w:rsidRDefault="003E7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10313">
              <w:rPr>
                <w:rFonts w:cs="Arial"/>
                <w:sz w:val="16"/>
                <w:szCs w:val="16"/>
              </w:rPr>
              <w:br/>
            </w:r>
            <w:r w:rsidR="00E1031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1031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10313">
              <w:rPr>
                <w:rFonts w:cs="Arial"/>
                <w:sz w:val="20"/>
                <w:szCs w:val="20"/>
              </w:rPr>
            </w:r>
            <w:r w:rsidR="00E10313">
              <w:rPr>
                <w:rFonts w:cs="Arial"/>
                <w:sz w:val="20"/>
                <w:szCs w:val="20"/>
              </w:rPr>
              <w:fldChar w:fldCharType="separate"/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noProof/>
                <w:sz w:val="20"/>
                <w:szCs w:val="20"/>
              </w:rPr>
              <w:t> </w:t>
            </w:r>
            <w:r w:rsidR="00E10313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3F000C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8324EE" w:rsidRDefault="008324EE" w:rsidP="00986102">
      <w:pPr>
        <w:jc w:val="left"/>
        <w:rPr>
          <w:sz w:val="21"/>
          <w:szCs w:val="21"/>
        </w:rPr>
      </w:pPr>
    </w:p>
    <w:p w:rsidR="008324EE" w:rsidRPr="00FE1175" w:rsidRDefault="008324EE" w:rsidP="008324EE">
      <w:pPr>
        <w:jc w:val="left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8324EE" w:rsidRPr="00FE1175" w:rsidRDefault="008324EE" w:rsidP="00986102">
      <w:pPr>
        <w:jc w:val="left"/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8324EE" w:rsidRDefault="008324EE" w:rsidP="008324EE"/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840152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840152" w:rsidRDefault="001E0E4B" w:rsidP="00847CE2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Univ.-Prof. Dr. Aart Middeldorp</w:t>
            </w:r>
          </w:p>
        </w:tc>
      </w:tr>
    </w:tbl>
    <w:p w:rsidR="003F000C" w:rsidRPr="00840152" w:rsidRDefault="003F000C" w:rsidP="00BF1543">
      <w:pPr>
        <w:rPr>
          <w:sz w:val="20"/>
          <w:szCs w:val="20"/>
          <w:lang w:val="en-US"/>
        </w:rPr>
      </w:pPr>
    </w:p>
    <w:sectPr w:rsidR="003F000C" w:rsidRPr="00840152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FF1" w:rsidRDefault="001E3FF1">
      <w:r>
        <w:separator/>
      </w:r>
    </w:p>
  </w:endnote>
  <w:endnote w:type="continuationSeparator" w:id="0">
    <w:p w:rsidR="001E3FF1" w:rsidRDefault="001E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FF1" w:rsidRDefault="001E3FF1">
      <w:r>
        <w:separator/>
      </w:r>
    </w:p>
  </w:footnote>
  <w:footnote w:type="continuationSeparator" w:id="0">
    <w:p w:rsidR="001E3FF1" w:rsidRDefault="001E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1E3FF1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1E3FF1" w:rsidRDefault="001E3F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1E3FF1" w:rsidRDefault="001E3F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1E3FF1" w:rsidRDefault="001E3F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1E3FF1" w:rsidRDefault="001E3F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7B6F37" w:rsidRDefault="001E3FF1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>Beiblatt Bachelor Informatik</w:t>
          </w:r>
          <w:r w:rsidR="007B6F37">
            <w:t xml:space="preserve"> (Curr. 2019)</w:t>
          </w:r>
        </w:p>
        <w:p w:rsidR="001E3FF1" w:rsidRDefault="001E3FF1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840152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840152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  <w:p w:rsidR="001E3FF1" w:rsidRPr="00795A95" w:rsidRDefault="001E3FF1" w:rsidP="00153552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 w:rsidR="00153552">
            <w:rPr>
              <w:rStyle w:val="Seitenzahl"/>
              <w:b/>
            </w:rPr>
            <w:t>01.03</w:t>
          </w:r>
          <w:r>
            <w:rPr>
              <w:rStyle w:val="Seitenzahl"/>
              <w:b/>
            </w:rPr>
            <w:t>.202</w:t>
          </w:r>
          <w:r w:rsidR="00153552">
            <w:rPr>
              <w:rStyle w:val="Seitenzahl"/>
              <w:b/>
            </w:rPr>
            <w:t>4</w:t>
          </w:r>
        </w:p>
      </w:tc>
    </w:tr>
    <w:tr w:rsidR="001E3FF1">
      <w:tc>
        <w:tcPr>
          <w:tcW w:w="6120" w:type="dxa"/>
          <w:tcBorders>
            <w:top w:val="single" w:sz="4" w:space="0" w:color="auto"/>
          </w:tcBorders>
        </w:tcPr>
        <w:p w:rsidR="001E3FF1" w:rsidRDefault="001E3F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1E3FF1" w:rsidRDefault="001E3F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1E3FF1" w:rsidRDefault="001E3F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1E3FF1" w:rsidRDefault="001E3F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1E3FF1" w:rsidRPr="00A77B1F" w:rsidRDefault="001E3FF1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5"/>
  </w:num>
  <w:num w:numId="6">
    <w:abstractNumId w:val="21"/>
  </w:num>
  <w:num w:numId="7">
    <w:abstractNumId w:val="17"/>
  </w:num>
  <w:num w:numId="8">
    <w:abstractNumId w:val="13"/>
  </w:num>
  <w:num w:numId="9">
    <w:abstractNumId w:val="4"/>
  </w:num>
  <w:num w:numId="10">
    <w:abstractNumId w:val="22"/>
  </w:num>
  <w:num w:numId="11">
    <w:abstractNumId w:val="19"/>
  </w:num>
  <w:num w:numId="12">
    <w:abstractNumId w:val="1"/>
  </w:num>
  <w:num w:numId="13">
    <w:abstractNumId w:val="9"/>
  </w:num>
  <w:num w:numId="14">
    <w:abstractNumId w:val="15"/>
  </w:num>
  <w:num w:numId="15">
    <w:abstractNumId w:val="25"/>
  </w:num>
  <w:num w:numId="16">
    <w:abstractNumId w:val="7"/>
  </w:num>
  <w:num w:numId="17">
    <w:abstractNumId w:val="23"/>
  </w:num>
  <w:num w:numId="18">
    <w:abstractNumId w:val="12"/>
  </w:num>
  <w:num w:numId="19">
    <w:abstractNumId w:val="2"/>
  </w:num>
  <w:num w:numId="20">
    <w:abstractNumId w:val="8"/>
  </w:num>
  <w:num w:numId="21">
    <w:abstractNumId w:val="24"/>
  </w:num>
  <w:num w:numId="22">
    <w:abstractNumId w:val="20"/>
  </w:num>
  <w:num w:numId="23">
    <w:abstractNumId w:val="18"/>
  </w:num>
  <w:num w:numId="24">
    <w:abstractNumId w:val="11"/>
  </w:num>
  <w:num w:numId="25">
    <w:abstractNumId w:val="10"/>
  </w:num>
  <w:num w:numId="26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nkSjYLGhXJgzC3kr4iiFiJzkgQj+3WpdtolQkkXiuMQswJnfnaYlOcuI0nmen0GVkpeIJ62zcLplmQ1ob1bsQ==" w:salt="A32Ao+57GyuJEv/GWZE3d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2E80"/>
    <w:rsid w:val="000940EC"/>
    <w:rsid w:val="00095210"/>
    <w:rsid w:val="000A3444"/>
    <w:rsid w:val="000A3D8E"/>
    <w:rsid w:val="000A78FC"/>
    <w:rsid w:val="000A7E7B"/>
    <w:rsid w:val="000B72A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3552"/>
    <w:rsid w:val="00154B69"/>
    <w:rsid w:val="00162069"/>
    <w:rsid w:val="00164A06"/>
    <w:rsid w:val="00167152"/>
    <w:rsid w:val="00167375"/>
    <w:rsid w:val="001706E2"/>
    <w:rsid w:val="00183EB4"/>
    <w:rsid w:val="001962B9"/>
    <w:rsid w:val="001A1AF2"/>
    <w:rsid w:val="001A2E1B"/>
    <w:rsid w:val="001C350A"/>
    <w:rsid w:val="001D095B"/>
    <w:rsid w:val="001D3BD8"/>
    <w:rsid w:val="001E0E4B"/>
    <w:rsid w:val="001E3A9E"/>
    <w:rsid w:val="001E3FF1"/>
    <w:rsid w:val="001F061F"/>
    <w:rsid w:val="001F38F8"/>
    <w:rsid w:val="001F5B7E"/>
    <w:rsid w:val="001F7173"/>
    <w:rsid w:val="00203AF3"/>
    <w:rsid w:val="0021124C"/>
    <w:rsid w:val="002215FD"/>
    <w:rsid w:val="0022460E"/>
    <w:rsid w:val="00230958"/>
    <w:rsid w:val="002425E2"/>
    <w:rsid w:val="00247810"/>
    <w:rsid w:val="00252E8D"/>
    <w:rsid w:val="002640DA"/>
    <w:rsid w:val="00272918"/>
    <w:rsid w:val="00276B76"/>
    <w:rsid w:val="0028085C"/>
    <w:rsid w:val="00284CF0"/>
    <w:rsid w:val="0028674C"/>
    <w:rsid w:val="00287EA9"/>
    <w:rsid w:val="00293B06"/>
    <w:rsid w:val="00297A82"/>
    <w:rsid w:val="002A6490"/>
    <w:rsid w:val="002B10FD"/>
    <w:rsid w:val="002B12BE"/>
    <w:rsid w:val="002D7788"/>
    <w:rsid w:val="002E1029"/>
    <w:rsid w:val="002E269F"/>
    <w:rsid w:val="002F4857"/>
    <w:rsid w:val="00307FA8"/>
    <w:rsid w:val="00317B84"/>
    <w:rsid w:val="00317B95"/>
    <w:rsid w:val="00327DDC"/>
    <w:rsid w:val="00334B95"/>
    <w:rsid w:val="00340C25"/>
    <w:rsid w:val="00355756"/>
    <w:rsid w:val="003740A8"/>
    <w:rsid w:val="00375433"/>
    <w:rsid w:val="00376C87"/>
    <w:rsid w:val="00381ED5"/>
    <w:rsid w:val="0038786F"/>
    <w:rsid w:val="003A29B8"/>
    <w:rsid w:val="003A5BA6"/>
    <w:rsid w:val="003B5A70"/>
    <w:rsid w:val="003B7DF9"/>
    <w:rsid w:val="003C0EDA"/>
    <w:rsid w:val="003C518A"/>
    <w:rsid w:val="003E3A33"/>
    <w:rsid w:val="003E799E"/>
    <w:rsid w:val="003F000C"/>
    <w:rsid w:val="0041592C"/>
    <w:rsid w:val="00417C2E"/>
    <w:rsid w:val="00422F93"/>
    <w:rsid w:val="00431641"/>
    <w:rsid w:val="00443C57"/>
    <w:rsid w:val="00444362"/>
    <w:rsid w:val="00444A63"/>
    <w:rsid w:val="0045017D"/>
    <w:rsid w:val="00453207"/>
    <w:rsid w:val="004542BE"/>
    <w:rsid w:val="00457E1F"/>
    <w:rsid w:val="00463F2E"/>
    <w:rsid w:val="00473FF1"/>
    <w:rsid w:val="0048192E"/>
    <w:rsid w:val="004821AE"/>
    <w:rsid w:val="00486919"/>
    <w:rsid w:val="00495D91"/>
    <w:rsid w:val="004A61C7"/>
    <w:rsid w:val="004B27B3"/>
    <w:rsid w:val="004C21B2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1162A"/>
    <w:rsid w:val="00513AA7"/>
    <w:rsid w:val="00514730"/>
    <w:rsid w:val="00516D9C"/>
    <w:rsid w:val="00517D2F"/>
    <w:rsid w:val="00520EC8"/>
    <w:rsid w:val="005374E9"/>
    <w:rsid w:val="00537F40"/>
    <w:rsid w:val="00545657"/>
    <w:rsid w:val="00550195"/>
    <w:rsid w:val="00561A8D"/>
    <w:rsid w:val="00574CC3"/>
    <w:rsid w:val="00575B97"/>
    <w:rsid w:val="0058056A"/>
    <w:rsid w:val="00584C6D"/>
    <w:rsid w:val="005938FA"/>
    <w:rsid w:val="00594489"/>
    <w:rsid w:val="005A41CC"/>
    <w:rsid w:val="005A4294"/>
    <w:rsid w:val="005B2EAB"/>
    <w:rsid w:val="005B73D7"/>
    <w:rsid w:val="005C748A"/>
    <w:rsid w:val="005D34B3"/>
    <w:rsid w:val="005E6DEC"/>
    <w:rsid w:val="005F0FBA"/>
    <w:rsid w:val="005F2490"/>
    <w:rsid w:val="005F77CF"/>
    <w:rsid w:val="0060102F"/>
    <w:rsid w:val="00604FA0"/>
    <w:rsid w:val="0061428D"/>
    <w:rsid w:val="006201A6"/>
    <w:rsid w:val="00623B21"/>
    <w:rsid w:val="00630759"/>
    <w:rsid w:val="0064508B"/>
    <w:rsid w:val="00661987"/>
    <w:rsid w:val="00661E40"/>
    <w:rsid w:val="006623D4"/>
    <w:rsid w:val="00671F8D"/>
    <w:rsid w:val="0067483C"/>
    <w:rsid w:val="00675BD6"/>
    <w:rsid w:val="006941FB"/>
    <w:rsid w:val="00696CE4"/>
    <w:rsid w:val="006A212D"/>
    <w:rsid w:val="006A606E"/>
    <w:rsid w:val="006A798F"/>
    <w:rsid w:val="006B53E9"/>
    <w:rsid w:val="006C1B48"/>
    <w:rsid w:val="006D4E8F"/>
    <w:rsid w:val="006E61E4"/>
    <w:rsid w:val="006F0E0D"/>
    <w:rsid w:val="006F3FD4"/>
    <w:rsid w:val="006F64E2"/>
    <w:rsid w:val="00705782"/>
    <w:rsid w:val="00714606"/>
    <w:rsid w:val="00721154"/>
    <w:rsid w:val="00723D0F"/>
    <w:rsid w:val="00726C27"/>
    <w:rsid w:val="00734DE6"/>
    <w:rsid w:val="00736003"/>
    <w:rsid w:val="0073628A"/>
    <w:rsid w:val="00740A24"/>
    <w:rsid w:val="00755528"/>
    <w:rsid w:val="00760DF6"/>
    <w:rsid w:val="007713AF"/>
    <w:rsid w:val="0077463E"/>
    <w:rsid w:val="007805C1"/>
    <w:rsid w:val="007844AF"/>
    <w:rsid w:val="007858C8"/>
    <w:rsid w:val="00786E11"/>
    <w:rsid w:val="00787E83"/>
    <w:rsid w:val="0079396E"/>
    <w:rsid w:val="00795A95"/>
    <w:rsid w:val="007A3421"/>
    <w:rsid w:val="007B1082"/>
    <w:rsid w:val="007B3706"/>
    <w:rsid w:val="007B6F37"/>
    <w:rsid w:val="007B7DC8"/>
    <w:rsid w:val="007D3EDB"/>
    <w:rsid w:val="007F027C"/>
    <w:rsid w:val="007F390E"/>
    <w:rsid w:val="008041A4"/>
    <w:rsid w:val="00807568"/>
    <w:rsid w:val="00811989"/>
    <w:rsid w:val="0081537D"/>
    <w:rsid w:val="0082214D"/>
    <w:rsid w:val="008324EE"/>
    <w:rsid w:val="00840152"/>
    <w:rsid w:val="00842273"/>
    <w:rsid w:val="00847CE2"/>
    <w:rsid w:val="0085290F"/>
    <w:rsid w:val="00854D6C"/>
    <w:rsid w:val="008630AF"/>
    <w:rsid w:val="0086640E"/>
    <w:rsid w:val="00885A43"/>
    <w:rsid w:val="0089004E"/>
    <w:rsid w:val="0089448E"/>
    <w:rsid w:val="00895263"/>
    <w:rsid w:val="008A0F20"/>
    <w:rsid w:val="008A2050"/>
    <w:rsid w:val="008B1BE1"/>
    <w:rsid w:val="008B3241"/>
    <w:rsid w:val="008C6C01"/>
    <w:rsid w:val="008D2F77"/>
    <w:rsid w:val="008D6A39"/>
    <w:rsid w:val="008E4C53"/>
    <w:rsid w:val="008E6B35"/>
    <w:rsid w:val="008E797B"/>
    <w:rsid w:val="008E7A02"/>
    <w:rsid w:val="009020C0"/>
    <w:rsid w:val="00914479"/>
    <w:rsid w:val="00920070"/>
    <w:rsid w:val="00924133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2B50"/>
    <w:rsid w:val="00976A15"/>
    <w:rsid w:val="009813BA"/>
    <w:rsid w:val="00986102"/>
    <w:rsid w:val="009B01E7"/>
    <w:rsid w:val="009B4D52"/>
    <w:rsid w:val="009B5AAD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2270"/>
    <w:rsid w:val="00A77B1F"/>
    <w:rsid w:val="00A81553"/>
    <w:rsid w:val="00A82F8B"/>
    <w:rsid w:val="00A849B3"/>
    <w:rsid w:val="00A87D9C"/>
    <w:rsid w:val="00A91A83"/>
    <w:rsid w:val="00A9434F"/>
    <w:rsid w:val="00AA3726"/>
    <w:rsid w:val="00AA45A7"/>
    <w:rsid w:val="00AA79B7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5032F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FAD"/>
    <w:rsid w:val="00C17E63"/>
    <w:rsid w:val="00C2033F"/>
    <w:rsid w:val="00C3309B"/>
    <w:rsid w:val="00C339FD"/>
    <w:rsid w:val="00C44719"/>
    <w:rsid w:val="00C55332"/>
    <w:rsid w:val="00C60915"/>
    <w:rsid w:val="00C8576F"/>
    <w:rsid w:val="00C860D4"/>
    <w:rsid w:val="00C93C1F"/>
    <w:rsid w:val="00C95BA9"/>
    <w:rsid w:val="00C964C4"/>
    <w:rsid w:val="00CB2050"/>
    <w:rsid w:val="00CB6F0F"/>
    <w:rsid w:val="00CC23C0"/>
    <w:rsid w:val="00CC338F"/>
    <w:rsid w:val="00CC7258"/>
    <w:rsid w:val="00CE6BF3"/>
    <w:rsid w:val="00CF116F"/>
    <w:rsid w:val="00CF34D9"/>
    <w:rsid w:val="00CF4809"/>
    <w:rsid w:val="00CF5AE6"/>
    <w:rsid w:val="00D0163C"/>
    <w:rsid w:val="00D031E8"/>
    <w:rsid w:val="00D14AD1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6207A"/>
    <w:rsid w:val="00D653D0"/>
    <w:rsid w:val="00D81D74"/>
    <w:rsid w:val="00D83BAE"/>
    <w:rsid w:val="00D90374"/>
    <w:rsid w:val="00D955CC"/>
    <w:rsid w:val="00DA24E5"/>
    <w:rsid w:val="00DA4512"/>
    <w:rsid w:val="00DA647C"/>
    <w:rsid w:val="00DB0251"/>
    <w:rsid w:val="00DB3C84"/>
    <w:rsid w:val="00DC5694"/>
    <w:rsid w:val="00DE302D"/>
    <w:rsid w:val="00DE4FBE"/>
    <w:rsid w:val="00DE544C"/>
    <w:rsid w:val="00DF0831"/>
    <w:rsid w:val="00DF5484"/>
    <w:rsid w:val="00DF5553"/>
    <w:rsid w:val="00DF65CF"/>
    <w:rsid w:val="00E01283"/>
    <w:rsid w:val="00E01F59"/>
    <w:rsid w:val="00E07675"/>
    <w:rsid w:val="00E10313"/>
    <w:rsid w:val="00E112EC"/>
    <w:rsid w:val="00E1488E"/>
    <w:rsid w:val="00E1500B"/>
    <w:rsid w:val="00E17974"/>
    <w:rsid w:val="00E22742"/>
    <w:rsid w:val="00E339C2"/>
    <w:rsid w:val="00E4132B"/>
    <w:rsid w:val="00E46205"/>
    <w:rsid w:val="00E5306B"/>
    <w:rsid w:val="00E62808"/>
    <w:rsid w:val="00E65F68"/>
    <w:rsid w:val="00E724ED"/>
    <w:rsid w:val="00E851AF"/>
    <w:rsid w:val="00E87228"/>
    <w:rsid w:val="00EA7876"/>
    <w:rsid w:val="00EB11FD"/>
    <w:rsid w:val="00EB4587"/>
    <w:rsid w:val="00EB6190"/>
    <w:rsid w:val="00ED3ED7"/>
    <w:rsid w:val="00EE03CA"/>
    <w:rsid w:val="00EE42D4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614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3BF6"/>
    <w:rsid w:val="00FB5B95"/>
    <w:rsid w:val="00FB6E3B"/>
    <w:rsid w:val="00FC3A24"/>
    <w:rsid w:val="00FC4D00"/>
    <w:rsid w:val="00FC51C5"/>
    <w:rsid w:val="00FD5CF3"/>
    <w:rsid w:val="00FE1175"/>
    <w:rsid w:val="00FF245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8324EE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8324EE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1550</Words>
  <Characters>9768</Characters>
  <Application>Microsoft Office Word</Application>
  <DocSecurity>4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2020-06-29T07:49:00Z</cp:lastPrinted>
  <dcterms:created xsi:type="dcterms:W3CDTF">2024-03-28T10:23:00Z</dcterms:created>
  <dcterms:modified xsi:type="dcterms:W3CDTF">2024-03-28T10:23:00Z</dcterms:modified>
</cp:coreProperties>
</file>