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CB8" w:rsidRPr="00FD0CB8" w:rsidRDefault="00FD0CB8" w:rsidP="00FD0CB8">
      <w:pPr>
        <w:ind w:left="-567"/>
        <w:jc w:val="both"/>
        <w:rPr>
          <w:rFonts w:ascii="Arial" w:eastAsia="Calibri" w:hAnsi="Arial" w:cs="Arial"/>
          <w:b/>
          <w:bCs/>
          <w:sz w:val="22"/>
          <w:szCs w:val="22"/>
          <w:lang w:val="en-US"/>
        </w:rPr>
      </w:pPr>
      <w:r w:rsidRPr="00FD0CB8">
        <w:rPr>
          <w:rFonts w:ascii="Arial" w:eastAsia="Calibri" w:hAnsi="Arial" w:cs="Arial"/>
          <w:b/>
          <w:bCs/>
          <w:i/>
          <w:iCs/>
          <w:sz w:val="22"/>
          <w:szCs w:val="22"/>
          <w:lang w:val="en-US"/>
        </w:rPr>
        <w:t xml:space="preserve">In Vitro </w:t>
      </w:r>
      <w:r w:rsidRPr="00FD0CB8">
        <w:rPr>
          <w:rFonts w:ascii="Arial" w:eastAsia="Calibri" w:hAnsi="Arial" w:cs="Arial"/>
          <w:b/>
          <w:bCs/>
          <w:sz w:val="22"/>
          <w:szCs w:val="22"/>
          <w:lang w:val="en-US"/>
        </w:rPr>
        <w:t>Blood-Brain Barrier Permeability Predictions for GABA</w:t>
      </w:r>
      <w:r w:rsidRPr="00FD0CB8">
        <w:rPr>
          <w:rFonts w:ascii="Arial" w:eastAsia="Calibri" w:hAnsi="Arial" w:cs="Arial"/>
          <w:b/>
          <w:bCs/>
          <w:sz w:val="22"/>
          <w:szCs w:val="22"/>
          <w:vertAlign w:val="subscript"/>
          <w:lang w:val="en-US"/>
        </w:rPr>
        <w:t>A</w:t>
      </w:r>
      <w:r w:rsidRPr="00FD0CB8">
        <w:rPr>
          <w:rFonts w:ascii="Arial" w:eastAsia="Calibri" w:hAnsi="Arial" w:cs="Arial"/>
          <w:b/>
          <w:bCs/>
          <w:sz w:val="22"/>
          <w:szCs w:val="22"/>
          <w:lang w:val="en-US"/>
        </w:rPr>
        <w:t xml:space="preserve"> Receptor Modulating        </w:t>
      </w:r>
      <w:proofErr w:type="spellStart"/>
      <w:r w:rsidRPr="00FD0CB8">
        <w:rPr>
          <w:rFonts w:ascii="Arial" w:eastAsia="Calibri" w:hAnsi="Arial" w:cs="Arial"/>
          <w:b/>
          <w:bCs/>
          <w:sz w:val="22"/>
          <w:szCs w:val="22"/>
          <w:lang w:val="en-US"/>
        </w:rPr>
        <w:t>Piperine</w:t>
      </w:r>
      <w:proofErr w:type="spellEnd"/>
      <w:r w:rsidRPr="00FD0CB8">
        <w:rPr>
          <w:rFonts w:ascii="Arial" w:eastAsia="Calibri" w:hAnsi="Arial" w:cs="Arial"/>
          <w:b/>
          <w:bCs/>
          <w:sz w:val="22"/>
          <w:szCs w:val="22"/>
          <w:lang w:val="en-US"/>
        </w:rPr>
        <w:t xml:space="preserve"> Analogs</w:t>
      </w:r>
    </w:p>
    <w:p w:rsidR="00FD0CB8" w:rsidRPr="00FD0CB8" w:rsidRDefault="00FD0CB8" w:rsidP="00FD0CB8">
      <w:pPr>
        <w:ind w:left="-567"/>
        <w:rPr>
          <w:rFonts w:eastAsia="Calibri"/>
          <w:b/>
          <w:bCs/>
          <w:lang w:val="en-US"/>
        </w:rPr>
      </w:pPr>
    </w:p>
    <w:p w:rsidR="00FD0CB8" w:rsidRPr="00FD0CB8" w:rsidRDefault="00FD0CB8" w:rsidP="00FD0CB8">
      <w:pPr>
        <w:ind w:left="-567"/>
        <w:jc w:val="both"/>
        <w:rPr>
          <w:rFonts w:ascii="Arial" w:eastAsia="Calibri" w:hAnsi="Arial" w:cs="Arial"/>
          <w:b/>
          <w:lang w:val="en-US"/>
        </w:rPr>
      </w:pPr>
      <w:r w:rsidRPr="00FD0CB8">
        <w:rPr>
          <w:rFonts w:ascii="Arial" w:eastAsia="Calibri" w:hAnsi="Arial" w:cs="Arial"/>
          <w:b/>
          <w:u w:val="single"/>
          <w:lang w:val="en-US"/>
        </w:rPr>
        <w:t>M. Oufir</w:t>
      </w:r>
      <w:r w:rsidRPr="00FD0CB8">
        <w:rPr>
          <w:rFonts w:ascii="Arial" w:eastAsia="Calibri" w:hAnsi="Arial" w:cs="Arial"/>
          <w:b/>
          <w:vertAlign w:val="superscript"/>
          <w:lang w:val="en-US"/>
        </w:rPr>
        <w:t>1</w:t>
      </w:r>
      <w:r w:rsidRPr="00FD0CB8">
        <w:rPr>
          <w:rFonts w:ascii="Arial" w:eastAsia="Calibri" w:hAnsi="Arial" w:cs="Arial"/>
          <w:b/>
          <w:lang w:val="en-US"/>
        </w:rPr>
        <w:t>, D. E. Eigenmann</w:t>
      </w:r>
      <w:r w:rsidRPr="00FD0CB8">
        <w:rPr>
          <w:rFonts w:ascii="Arial" w:eastAsia="Calibri" w:hAnsi="Arial" w:cs="Arial"/>
          <w:b/>
          <w:vertAlign w:val="superscript"/>
          <w:lang w:val="en-US"/>
        </w:rPr>
        <w:t>1</w:t>
      </w:r>
      <w:r w:rsidRPr="00FD0CB8">
        <w:rPr>
          <w:rFonts w:ascii="Arial" w:eastAsia="Calibri" w:hAnsi="Arial" w:cs="Arial"/>
          <w:b/>
          <w:lang w:val="en-US"/>
        </w:rPr>
        <w:t>, C. Dürig</w:t>
      </w:r>
      <w:r w:rsidRPr="00FD0CB8">
        <w:rPr>
          <w:rFonts w:ascii="Arial" w:eastAsia="Calibri" w:hAnsi="Arial" w:cs="Arial"/>
          <w:b/>
          <w:vertAlign w:val="superscript"/>
          <w:lang w:val="en-US"/>
        </w:rPr>
        <w:t>1</w:t>
      </w:r>
      <w:r w:rsidRPr="00FD0CB8">
        <w:rPr>
          <w:rFonts w:ascii="Arial" w:eastAsia="Calibri" w:hAnsi="Arial" w:cs="Arial"/>
          <w:b/>
          <w:lang w:val="en-US"/>
        </w:rPr>
        <w:t>, E. A. Jähne</w:t>
      </w:r>
      <w:r w:rsidRPr="00FD0CB8">
        <w:rPr>
          <w:rFonts w:ascii="Arial" w:eastAsia="Calibri" w:hAnsi="Arial" w:cs="Arial"/>
          <w:b/>
          <w:vertAlign w:val="superscript"/>
          <w:lang w:val="en-US"/>
        </w:rPr>
        <w:t>1</w:t>
      </w:r>
      <w:r w:rsidRPr="00FD0CB8">
        <w:rPr>
          <w:rFonts w:ascii="Arial" w:eastAsia="Calibri" w:hAnsi="Arial" w:cs="Arial"/>
          <w:b/>
          <w:lang w:val="en-US"/>
        </w:rPr>
        <w:t>, M. Smieško</w:t>
      </w:r>
      <w:r w:rsidRPr="00FD0CB8">
        <w:rPr>
          <w:rFonts w:ascii="Arial" w:eastAsia="Calibri" w:hAnsi="Arial" w:cs="Arial"/>
          <w:b/>
          <w:vertAlign w:val="superscript"/>
          <w:lang w:val="en-US"/>
        </w:rPr>
        <w:t>2</w:t>
      </w:r>
      <w:r w:rsidRPr="00FD0CB8">
        <w:rPr>
          <w:rFonts w:ascii="Arial" w:eastAsia="Calibri" w:hAnsi="Arial" w:cs="Arial"/>
          <w:b/>
          <w:lang w:val="en-US"/>
        </w:rPr>
        <w:t>, M. Culot</w:t>
      </w:r>
      <w:r w:rsidRPr="00FD0CB8">
        <w:rPr>
          <w:rFonts w:ascii="Arial" w:eastAsia="Calibri" w:hAnsi="Arial" w:cs="Arial"/>
          <w:b/>
          <w:vertAlign w:val="superscript"/>
          <w:lang w:val="en-US"/>
        </w:rPr>
        <w:t>3</w:t>
      </w:r>
      <w:r w:rsidRPr="00FD0CB8">
        <w:rPr>
          <w:rFonts w:ascii="Arial" w:eastAsia="Calibri" w:hAnsi="Arial" w:cs="Arial"/>
          <w:b/>
          <w:lang w:val="en-US"/>
        </w:rPr>
        <w:t>, F. Gosselet</w:t>
      </w:r>
      <w:r w:rsidRPr="00FD0CB8">
        <w:rPr>
          <w:rFonts w:ascii="Arial" w:eastAsia="Calibri" w:hAnsi="Arial" w:cs="Arial"/>
          <w:b/>
          <w:vertAlign w:val="superscript"/>
          <w:lang w:val="en-US"/>
        </w:rPr>
        <w:t>3</w:t>
      </w:r>
      <w:r w:rsidRPr="00FD0CB8">
        <w:rPr>
          <w:rFonts w:ascii="Arial" w:eastAsia="Calibri" w:hAnsi="Arial" w:cs="Arial"/>
          <w:b/>
          <w:lang w:val="en-US"/>
        </w:rPr>
        <w:t>, R. Cecchelli</w:t>
      </w:r>
      <w:r w:rsidRPr="00FD0CB8">
        <w:rPr>
          <w:rFonts w:ascii="Arial" w:eastAsia="Calibri" w:hAnsi="Arial" w:cs="Arial"/>
          <w:b/>
          <w:vertAlign w:val="superscript"/>
          <w:lang w:val="en-US"/>
        </w:rPr>
        <w:t>3</w:t>
      </w:r>
      <w:r w:rsidRPr="00FD0CB8">
        <w:rPr>
          <w:rFonts w:ascii="Arial" w:eastAsia="Calibri" w:hAnsi="Arial" w:cs="Arial"/>
          <w:b/>
          <w:lang w:val="en-US"/>
        </w:rPr>
        <w:t xml:space="preserve">,      H. C. </w:t>
      </w:r>
      <w:proofErr w:type="spellStart"/>
      <w:r w:rsidRPr="00FD0CB8">
        <w:rPr>
          <w:rFonts w:ascii="Arial" w:eastAsia="Calibri" w:hAnsi="Arial" w:cs="Arial"/>
          <w:b/>
          <w:lang w:val="en-US"/>
        </w:rPr>
        <w:t>Cederberg</w:t>
      </w:r>
      <w:proofErr w:type="spellEnd"/>
      <w:r w:rsidRPr="00FD0CB8">
        <w:rPr>
          <w:rFonts w:ascii="Arial" w:eastAsia="Calibri" w:hAnsi="Arial" w:cs="Arial"/>
          <w:b/>
          <w:lang w:val="en-US"/>
        </w:rPr>
        <w:t xml:space="preserve"> Helms</w:t>
      </w:r>
      <w:r w:rsidRPr="00FD0CB8">
        <w:rPr>
          <w:rFonts w:ascii="Arial" w:eastAsia="Calibri" w:hAnsi="Arial" w:cs="Arial"/>
          <w:b/>
          <w:vertAlign w:val="superscript"/>
          <w:lang w:val="en-US"/>
        </w:rPr>
        <w:t>4</w:t>
      </w:r>
      <w:r w:rsidRPr="00FD0CB8">
        <w:rPr>
          <w:rFonts w:ascii="Arial" w:eastAsia="Calibri" w:hAnsi="Arial" w:cs="Arial"/>
          <w:b/>
          <w:lang w:val="en-US"/>
        </w:rPr>
        <w:t>, B. Brodin</w:t>
      </w:r>
      <w:r w:rsidRPr="00FD0CB8">
        <w:rPr>
          <w:rFonts w:ascii="Arial" w:eastAsia="Calibri" w:hAnsi="Arial" w:cs="Arial"/>
          <w:b/>
          <w:vertAlign w:val="superscript"/>
          <w:lang w:val="en-US"/>
        </w:rPr>
        <w:t>4</w:t>
      </w:r>
      <w:r w:rsidRPr="00FD0CB8">
        <w:rPr>
          <w:rFonts w:ascii="Arial" w:eastAsia="Calibri" w:hAnsi="Arial" w:cs="Arial"/>
          <w:b/>
          <w:lang w:val="en-US"/>
        </w:rPr>
        <w:t>, L. Wimmer</w:t>
      </w:r>
      <w:r w:rsidRPr="00FD0CB8">
        <w:rPr>
          <w:rFonts w:ascii="Arial" w:eastAsia="Calibri" w:hAnsi="Arial" w:cs="Arial"/>
          <w:b/>
          <w:vertAlign w:val="superscript"/>
          <w:lang w:val="en-US"/>
        </w:rPr>
        <w:t>5</w:t>
      </w:r>
      <w:r w:rsidRPr="00FD0CB8">
        <w:rPr>
          <w:rFonts w:ascii="Arial" w:eastAsia="Calibri" w:hAnsi="Arial" w:cs="Arial"/>
          <w:b/>
          <w:lang w:val="en-US"/>
        </w:rPr>
        <w:t>, M. D. Mihovilovic</w:t>
      </w:r>
      <w:r w:rsidRPr="00FD0CB8">
        <w:rPr>
          <w:rFonts w:ascii="Arial" w:eastAsia="Calibri" w:hAnsi="Arial" w:cs="Arial"/>
          <w:b/>
          <w:vertAlign w:val="superscript"/>
          <w:lang w:val="en-US"/>
        </w:rPr>
        <w:t>5</w:t>
      </w:r>
      <w:r w:rsidRPr="00FD0CB8">
        <w:rPr>
          <w:rFonts w:ascii="Arial" w:eastAsia="Calibri" w:hAnsi="Arial" w:cs="Arial"/>
          <w:b/>
          <w:lang w:val="en-US"/>
        </w:rPr>
        <w:t>, M. Hamburger</w:t>
      </w:r>
      <w:r w:rsidRPr="00FD0CB8">
        <w:rPr>
          <w:rFonts w:ascii="Arial" w:eastAsia="Calibri" w:hAnsi="Arial" w:cs="Arial"/>
          <w:b/>
          <w:vertAlign w:val="superscript"/>
          <w:lang w:val="en-US"/>
        </w:rPr>
        <w:t>1</w:t>
      </w:r>
    </w:p>
    <w:p w:rsidR="00FD0CB8" w:rsidRPr="00FD0CB8" w:rsidRDefault="00FD0CB8" w:rsidP="00FD0CB8">
      <w:pPr>
        <w:ind w:left="-567"/>
        <w:rPr>
          <w:rFonts w:ascii="Arial" w:eastAsia="Calibri" w:hAnsi="Arial" w:cs="Arial"/>
          <w:b/>
          <w:lang w:val="en-US"/>
        </w:rPr>
      </w:pPr>
    </w:p>
    <w:p w:rsidR="00FD0CB8" w:rsidRPr="00FD0CB8" w:rsidRDefault="00FD0CB8" w:rsidP="00FD0CB8">
      <w:pPr>
        <w:tabs>
          <w:tab w:val="left" w:pos="-426"/>
        </w:tabs>
        <w:autoSpaceDE w:val="0"/>
        <w:autoSpaceDN w:val="0"/>
        <w:adjustRightInd w:val="0"/>
        <w:ind w:left="-567"/>
        <w:jc w:val="both"/>
        <w:rPr>
          <w:rFonts w:ascii="Arial" w:eastAsia="Calibri" w:hAnsi="Arial" w:cs="Arial"/>
          <w:i/>
          <w:sz w:val="18"/>
          <w:lang w:val="en-GB"/>
        </w:rPr>
      </w:pPr>
      <w:r w:rsidRPr="00FD0CB8">
        <w:rPr>
          <w:rFonts w:ascii="Arial" w:eastAsia="Calibri" w:hAnsi="Arial" w:cs="Arial"/>
          <w:i/>
          <w:sz w:val="18"/>
          <w:vertAlign w:val="superscript"/>
          <w:lang w:val="en-GB"/>
        </w:rPr>
        <w:t>1</w:t>
      </w:r>
      <w:r w:rsidRPr="00FD0CB8">
        <w:rPr>
          <w:rFonts w:ascii="Arial" w:eastAsia="Calibri" w:hAnsi="Arial" w:cs="Arial"/>
          <w:i/>
          <w:sz w:val="18"/>
          <w:vertAlign w:val="superscript"/>
          <w:lang w:val="en-GB"/>
        </w:rPr>
        <w:tab/>
      </w:r>
      <w:r w:rsidRPr="00FD0CB8">
        <w:rPr>
          <w:rFonts w:ascii="Arial" w:eastAsia="Calibri" w:hAnsi="Arial" w:cs="Arial"/>
          <w:i/>
          <w:sz w:val="18"/>
          <w:lang w:val="en-GB"/>
        </w:rPr>
        <w:t>Pharmaceutical Biology, Department of Pharmaceutical Sciences, University of Basel, 4056 Basel, Switzerland</w:t>
      </w:r>
    </w:p>
    <w:p w:rsidR="00FD0CB8" w:rsidRPr="00FD0CB8" w:rsidRDefault="00FD0CB8" w:rsidP="00FD0CB8">
      <w:pPr>
        <w:tabs>
          <w:tab w:val="left" w:pos="-426"/>
        </w:tabs>
        <w:autoSpaceDE w:val="0"/>
        <w:autoSpaceDN w:val="0"/>
        <w:adjustRightInd w:val="0"/>
        <w:ind w:left="-567"/>
        <w:jc w:val="both"/>
        <w:rPr>
          <w:rFonts w:ascii="Arial" w:eastAsia="Calibri" w:hAnsi="Arial" w:cs="Arial"/>
          <w:i/>
          <w:sz w:val="18"/>
          <w:lang w:val="en-GB"/>
        </w:rPr>
      </w:pPr>
      <w:r w:rsidRPr="00FD0CB8">
        <w:rPr>
          <w:rFonts w:ascii="Arial" w:eastAsia="Calibri" w:hAnsi="Arial" w:cs="Arial"/>
          <w:i/>
          <w:sz w:val="18"/>
          <w:vertAlign w:val="superscript"/>
          <w:lang w:val="en-GB"/>
        </w:rPr>
        <w:t>2</w:t>
      </w:r>
      <w:r w:rsidRPr="00FD0CB8">
        <w:rPr>
          <w:rFonts w:ascii="Arial" w:eastAsia="Calibri" w:hAnsi="Arial" w:cs="Arial"/>
          <w:i/>
          <w:sz w:val="18"/>
          <w:vertAlign w:val="superscript"/>
          <w:lang w:val="en-GB"/>
        </w:rPr>
        <w:tab/>
      </w:r>
      <w:r w:rsidRPr="00FD0CB8">
        <w:rPr>
          <w:rFonts w:ascii="Arial" w:eastAsia="Calibri" w:hAnsi="Arial" w:cs="Arial"/>
          <w:i/>
          <w:sz w:val="18"/>
          <w:lang w:val="en-GB"/>
        </w:rPr>
        <w:t xml:space="preserve">Molecular </w:t>
      </w:r>
      <w:proofErr w:type="spellStart"/>
      <w:r w:rsidRPr="00FD0CB8">
        <w:rPr>
          <w:rFonts w:ascii="Arial" w:eastAsia="Calibri" w:hAnsi="Arial" w:cs="Arial"/>
          <w:i/>
          <w:sz w:val="18"/>
          <w:lang w:val="en-GB"/>
        </w:rPr>
        <w:t>Modeling</w:t>
      </w:r>
      <w:proofErr w:type="spellEnd"/>
      <w:r w:rsidRPr="00FD0CB8">
        <w:rPr>
          <w:rFonts w:ascii="Arial" w:eastAsia="Calibri" w:hAnsi="Arial" w:cs="Arial"/>
          <w:i/>
          <w:sz w:val="18"/>
          <w:lang w:val="en-GB"/>
        </w:rPr>
        <w:t>, Department of Pharmaceutical Sciences, University of Basel, 4056 Basel, Switzerland</w:t>
      </w:r>
    </w:p>
    <w:p w:rsidR="00FD0CB8" w:rsidRPr="00FD0CB8" w:rsidRDefault="00FD0CB8" w:rsidP="00FD0CB8">
      <w:pPr>
        <w:tabs>
          <w:tab w:val="left" w:pos="-426"/>
        </w:tabs>
        <w:autoSpaceDE w:val="0"/>
        <w:autoSpaceDN w:val="0"/>
        <w:adjustRightInd w:val="0"/>
        <w:ind w:left="-567"/>
        <w:jc w:val="both"/>
        <w:rPr>
          <w:rFonts w:ascii="Arial" w:eastAsia="Calibri" w:hAnsi="Arial" w:cs="Arial"/>
          <w:i/>
          <w:sz w:val="18"/>
          <w:lang w:val="fr-FR"/>
        </w:rPr>
      </w:pPr>
      <w:r w:rsidRPr="00FD0CB8">
        <w:rPr>
          <w:rFonts w:ascii="Arial" w:eastAsia="Calibri" w:hAnsi="Arial" w:cs="Arial"/>
          <w:i/>
          <w:sz w:val="18"/>
          <w:vertAlign w:val="superscript"/>
          <w:lang w:val="en-GB"/>
        </w:rPr>
        <w:t>3</w:t>
      </w:r>
      <w:r w:rsidRPr="00FD0CB8">
        <w:rPr>
          <w:rFonts w:ascii="Arial" w:eastAsia="Calibri" w:hAnsi="Arial" w:cs="Arial"/>
          <w:i/>
          <w:sz w:val="18"/>
          <w:vertAlign w:val="superscript"/>
          <w:lang w:val="en-GB"/>
        </w:rPr>
        <w:tab/>
      </w:r>
      <w:r w:rsidRPr="00FD0CB8">
        <w:rPr>
          <w:rFonts w:ascii="Arial" w:eastAsia="Calibri" w:hAnsi="Arial" w:cs="Arial"/>
          <w:i/>
          <w:sz w:val="18"/>
          <w:lang w:val="en-GB"/>
        </w:rPr>
        <w:t xml:space="preserve">Univ. Artois, EA 2465, </w:t>
      </w:r>
      <w:proofErr w:type="spellStart"/>
      <w:r w:rsidRPr="00FD0CB8">
        <w:rPr>
          <w:rFonts w:ascii="Arial" w:eastAsia="Calibri" w:hAnsi="Arial" w:cs="Arial"/>
          <w:i/>
          <w:sz w:val="18"/>
          <w:lang w:val="en-GB"/>
        </w:rPr>
        <w:t>Laboratoire</w:t>
      </w:r>
      <w:proofErr w:type="spellEnd"/>
      <w:r w:rsidRPr="00FD0CB8">
        <w:rPr>
          <w:rFonts w:ascii="Arial" w:eastAsia="Calibri" w:hAnsi="Arial" w:cs="Arial"/>
          <w:i/>
          <w:sz w:val="18"/>
          <w:lang w:val="en-GB"/>
        </w:rPr>
        <w:t xml:space="preserve"> de la </w:t>
      </w:r>
      <w:proofErr w:type="spellStart"/>
      <w:r w:rsidRPr="00FD0CB8">
        <w:rPr>
          <w:rFonts w:ascii="Arial" w:eastAsia="Calibri" w:hAnsi="Arial" w:cs="Arial"/>
          <w:i/>
          <w:sz w:val="18"/>
          <w:lang w:val="en-GB"/>
        </w:rPr>
        <w:t>Barrière</w:t>
      </w:r>
      <w:proofErr w:type="spellEnd"/>
      <w:r w:rsidRPr="00FD0CB8">
        <w:rPr>
          <w:rFonts w:ascii="Arial" w:eastAsia="Calibri" w:hAnsi="Arial" w:cs="Arial"/>
          <w:i/>
          <w:sz w:val="18"/>
          <w:lang w:val="en-GB"/>
        </w:rPr>
        <w:t xml:space="preserve"> </w:t>
      </w:r>
      <w:proofErr w:type="spellStart"/>
      <w:r w:rsidRPr="00FD0CB8">
        <w:rPr>
          <w:rFonts w:ascii="Arial" w:eastAsia="Calibri" w:hAnsi="Arial" w:cs="Arial"/>
          <w:i/>
          <w:sz w:val="18"/>
          <w:lang w:val="en-GB"/>
        </w:rPr>
        <w:t>Hémato-Encéphalique</w:t>
      </w:r>
      <w:proofErr w:type="spellEnd"/>
      <w:r w:rsidRPr="00FD0CB8">
        <w:rPr>
          <w:rFonts w:ascii="Arial" w:eastAsia="Calibri" w:hAnsi="Arial" w:cs="Arial"/>
          <w:i/>
          <w:sz w:val="18"/>
          <w:lang w:val="en-GB"/>
        </w:rPr>
        <w:t xml:space="preserve"> (LBHE), F-62300 Lens </w:t>
      </w:r>
      <w:proofErr w:type="spellStart"/>
      <w:r w:rsidRPr="00FD0CB8">
        <w:rPr>
          <w:rFonts w:ascii="Arial" w:eastAsia="Calibri" w:hAnsi="Arial" w:cs="Arial"/>
          <w:i/>
          <w:sz w:val="18"/>
          <w:lang w:val="en-GB"/>
        </w:rPr>
        <w:t>Cedex</w:t>
      </w:r>
      <w:proofErr w:type="spellEnd"/>
      <w:r w:rsidRPr="00FD0CB8">
        <w:rPr>
          <w:rFonts w:ascii="Arial" w:eastAsia="Calibri" w:hAnsi="Arial" w:cs="Arial"/>
          <w:i/>
          <w:sz w:val="18"/>
          <w:lang w:val="en-GB"/>
        </w:rPr>
        <w:t xml:space="preserve">, </w:t>
      </w:r>
      <w:proofErr w:type="spellStart"/>
      <w:r w:rsidRPr="00FD0CB8">
        <w:rPr>
          <w:rFonts w:ascii="Arial" w:eastAsia="Calibri" w:hAnsi="Arial" w:cs="Arial"/>
          <w:i/>
          <w:sz w:val="18"/>
          <w:lang w:val="en-GB"/>
        </w:rPr>
        <w:t>Fra</w:t>
      </w:r>
      <w:r w:rsidRPr="00FD0CB8">
        <w:rPr>
          <w:rFonts w:ascii="Arial" w:eastAsia="Calibri" w:hAnsi="Arial" w:cs="Arial"/>
          <w:i/>
          <w:sz w:val="18"/>
          <w:lang w:val="fr-FR"/>
        </w:rPr>
        <w:t>nce</w:t>
      </w:r>
      <w:proofErr w:type="spellEnd"/>
    </w:p>
    <w:p w:rsidR="00FD0CB8" w:rsidRPr="00FD0CB8" w:rsidRDefault="00FD0CB8" w:rsidP="00FD0CB8">
      <w:pPr>
        <w:tabs>
          <w:tab w:val="left" w:pos="-426"/>
        </w:tabs>
        <w:autoSpaceDE w:val="0"/>
        <w:autoSpaceDN w:val="0"/>
        <w:adjustRightInd w:val="0"/>
        <w:ind w:left="-567"/>
        <w:jc w:val="both"/>
        <w:rPr>
          <w:rFonts w:ascii="Arial" w:eastAsia="Calibri" w:hAnsi="Arial" w:cs="Arial"/>
          <w:i/>
          <w:sz w:val="18"/>
          <w:lang w:val="en-GB"/>
        </w:rPr>
      </w:pPr>
      <w:r w:rsidRPr="00FD0CB8">
        <w:rPr>
          <w:rFonts w:ascii="Arial" w:eastAsia="Calibri" w:hAnsi="Arial" w:cs="Arial"/>
          <w:i/>
          <w:sz w:val="18"/>
          <w:vertAlign w:val="superscript"/>
          <w:lang w:val="en-GB"/>
        </w:rPr>
        <w:t>4</w:t>
      </w:r>
      <w:r w:rsidRPr="00FD0CB8">
        <w:rPr>
          <w:rFonts w:ascii="Arial" w:eastAsia="Calibri" w:hAnsi="Arial" w:cs="Arial"/>
          <w:i/>
          <w:sz w:val="18"/>
          <w:vertAlign w:val="superscript"/>
          <w:lang w:val="en-GB"/>
        </w:rPr>
        <w:tab/>
      </w:r>
      <w:r w:rsidRPr="00FD0CB8">
        <w:rPr>
          <w:rFonts w:ascii="Arial" w:eastAsia="Calibri" w:hAnsi="Arial" w:cs="Arial"/>
          <w:i/>
          <w:sz w:val="18"/>
          <w:lang w:val="en-GB"/>
        </w:rPr>
        <w:t>Drug Transporters in ADME, Department of Pharmacy, Faculty of Health and Medical Sciences, University of</w:t>
      </w:r>
    </w:p>
    <w:p w:rsidR="00FD0CB8" w:rsidRPr="00FD0CB8" w:rsidRDefault="00FD0CB8" w:rsidP="00FD0CB8">
      <w:pPr>
        <w:tabs>
          <w:tab w:val="left" w:pos="-426"/>
        </w:tabs>
        <w:autoSpaceDE w:val="0"/>
        <w:autoSpaceDN w:val="0"/>
        <w:adjustRightInd w:val="0"/>
        <w:ind w:left="-567"/>
        <w:jc w:val="both"/>
        <w:rPr>
          <w:rFonts w:ascii="Arial" w:eastAsia="Calibri" w:hAnsi="Arial" w:cs="Arial"/>
          <w:i/>
          <w:sz w:val="18"/>
          <w:lang w:val="en-GB"/>
        </w:rPr>
      </w:pPr>
      <w:r w:rsidRPr="00FD0CB8">
        <w:rPr>
          <w:rFonts w:ascii="Arial" w:eastAsia="Calibri" w:hAnsi="Arial" w:cs="Arial"/>
          <w:i/>
          <w:sz w:val="18"/>
          <w:lang w:val="en-GB"/>
        </w:rPr>
        <w:tab/>
        <w:t>Copenhagen, DK-2100 Copenhagen, Denmark</w:t>
      </w:r>
    </w:p>
    <w:p w:rsidR="00FD0CB8" w:rsidRPr="00FD0CB8" w:rsidRDefault="00FD0CB8" w:rsidP="00FD0CB8">
      <w:pPr>
        <w:tabs>
          <w:tab w:val="left" w:pos="-426"/>
        </w:tabs>
        <w:ind w:left="-567"/>
        <w:jc w:val="both"/>
        <w:rPr>
          <w:rFonts w:ascii="Arial" w:eastAsia="Calibri" w:hAnsi="Arial" w:cs="Arial"/>
          <w:b/>
          <w:i/>
          <w:sz w:val="18"/>
          <w:lang w:val="en-US"/>
        </w:rPr>
      </w:pPr>
      <w:r w:rsidRPr="00FD0CB8">
        <w:rPr>
          <w:rFonts w:ascii="Arial" w:eastAsia="Calibri" w:hAnsi="Arial" w:cs="Arial"/>
          <w:i/>
          <w:sz w:val="18"/>
          <w:vertAlign w:val="superscript"/>
          <w:lang w:val="en-GB"/>
        </w:rPr>
        <w:t>5</w:t>
      </w:r>
      <w:r w:rsidRPr="00FD0CB8">
        <w:rPr>
          <w:rFonts w:ascii="Arial" w:eastAsia="Calibri" w:hAnsi="Arial" w:cs="Arial"/>
          <w:i/>
          <w:sz w:val="18"/>
          <w:vertAlign w:val="superscript"/>
          <w:lang w:val="en-GB"/>
        </w:rPr>
        <w:tab/>
      </w:r>
      <w:r w:rsidRPr="00FD0CB8">
        <w:rPr>
          <w:rFonts w:ascii="Arial" w:eastAsia="Calibri" w:hAnsi="Arial" w:cs="Arial"/>
          <w:i/>
          <w:sz w:val="18"/>
          <w:lang w:val="en-GB"/>
        </w:rPr>
        <w:t>Institute of Applied Synthetic Chemistry, TU Wien, A-1060 Vienna, Austria</w:t>
      </w:r>
    </w:p>
    <w:p w:rsidR="00FD0CB8" w:rsidRPr="00FD0CB8" w:rsidRDefault="00FD0CB8" w:rsidP="00FD0CB8">
      <w:pPr>
        <w:tabs>
          <w:tab w:val="left" w:pos="142"/>
        </w:tabs>
        <w:ind w:left="-567"/>
        <w:rPr>
          <w:rFonts w:ascii="Arial" w:eastAsia="Calibri" w:hAnsi="Arial" w:cs="Arial"/>
          <w:b/>
          <w:sz w:val="22"/>
          <w:szCs w:val="22"/>
          <w:lang w:val="en-US"/>
        </w:rPr>
      </w:pPr>
    </w:p>
    <w:p w:rsidR="00FD0CB8" w:rsidRPr="00FD0CB8" w:rsidRDefault="00FD0CB8" w:rsidP="00FD0CB8">
      <w:pPr>
        <w:ind w:left="-567"/>
        <w:rPr>
          <w:rFonts w:ascii="Arial" w:eastAsia="Calibri" w:hAnsi="Arial" w:cs="Arial"/>
          <w:sz w:val="22"/>
          <w:szCs w:val="22"/>
          <w:lang w:val="en-US"/>
        </w:rPr>
      </w:pPr>
      <w:r w:rsidRPr="00FD0CB8">
        <w:rPr>
          <w:rFonts w:ascii="Arial" w:eastAsia="Calibri" w:hAnsi="Arial" w:cs="Arial"/>
          <w:b/>
          <w:sz w:val="22"/>
          <w:szCs w:val="22"/>
          <w:lang w:val="en-US"/>
        </w:rPr>
        <w:t>Introduction:</w:t>
      </w:r>
      <w:r w:rsidRPr="00FD0CB8">
        <w:rPr>
          <w:rFonts w:ascii="Arial" w:eastAsia="Calibri" w:hAnsi="Arial" w:cs="Arial"/>
          <w:sz w:val="22"/>
          <w:szCs w:val="22"/>
          <w:lang w:val="en-US"/>
        </w:rPr>
        <w:t xml:space="preserve"> The alkaloid </w:t>
      </w:r>
      <w:proofErr w:type="spellStart"/>
      <w:r w:rsidRPr="00FD0CB8">
        <w:rPr>
          <w:rFonts w:ascii="Arial" w:eastAsia="Calibri" w:hAnsi="Arial" w:cs="Arial"/>
          <w:sz w:val="22"/>
          <w:szCs w:val="22"/>
          <w:lang w:val="en-US"/>
        </w:rPr>
        <w:t>piperine</w:t>
      </w:r>
      <w:proofErr w:type="spellEnd"/>
      <w:r w:rsidRPr="00FD0CB8">
        <w:rPr>
          <w:rFonts w:ascii="Arial" w:eastAsia="Calibri" w:hAnsi="Arial" w:cs="Arial"/>
          <w:sz w:val="22"/>
          <w:szCs w:val="22"/>
          <w:lang w:val="en-US"/>
        </w:rPr>
        <w:t xml:space="preserve"> from black pepper was recently identified as a positive </w:t>
      </w:r>
      <w:proofErr w:type="spellStart"/>
      <w:r w:rsidRPr="00FD0CB8">
        <w:rPr>
          <w:rFonts w:ascii="Arial" w:eastAsia="Calibri" w:hAnsi="Arial" w:cs="Arial"/>
          <w:sz w:val="22"/>
          <w:szCs w:val="22"/>
          <w:lang w:val="en-US"/>
        </w:rPr>
        <w:t>allosteric</w:t>
      </w:r>
      <w:proofErr w:type="spellEnd"/>
      <w:r w:rsidRPr="00FD0CB8">
        <w:rPr>
          <w:rFonts w:ascii="Arial" w:eastAsia="Calibri" w:hAnsi="Arial" w:cs="Arial"/>
          <w:sz w:val="22"/>
          <w:szCs w:val="22"/>
          <w:lang w:val="en-US"/>
        </w:rPr>
        <w:t xml:space="preserve"> modulator of γ-</w:t>
      </w:r>
      <w:proofErr w:type="spellStart"/>
      <w:r w:rsidRPr="00FD0CB8">
        <w:rPr>
          <w:rFonts w:ascii="Arial" w:eastAsia="Calibri" w:hAnsi="Arial" w:cs="Arial"/>
          <w:sz w:val="22"/>
          <w:szCs w:val="22"/>
          <w:lang w:val="en-US"/>
        </w:rPr>
        <w:t>aminobutyric</w:t>
      </w:r>
      <w:proofErr w:type="spellEnd"/>
      <w:r w:rsidRPr="00FD0CB8">
        <w:rPr>
          <w:rFonts w:ascii="Arial" w:eastAsia="Calibri" w:hAnsi="Arial" w:cs="Arial"/>
          <w:sz w:val="22"/>
          <w:szCs w:val="22"/>
          <w:lang w:val="en-US"/>
        </w:rPr>
        <w:t xml:space="preserve"> acid type A (GABA</w:t>
      </w:r>
      <w:r w:rsidRPr="00FD0CB8">
        <w:rPr>
          <w:rFonts w:ascii="Arial" w:eastAsia="Calibri" w:hAnsi="Arial" w:cs="Arial"/>
          <w:sz w:val="22"/>
          <w:szCs w:val="22"/>
          <w:vertAlign w:val="subscript"/>
          <w:lang w:val="en-US"/>
        </w:rPr>
        <w:t>A</w:t>
      </w:r>
      <w:r w:rsidRPr="00FD0CB8">
        <w:rPr>
          <w:rFonts w:ascii="Arial" w:eastAsia="Calibri" w:hAnsi="Arial" w:cs="Arial"/>
          <w:sz w:val="22"/>
          <w:szCs w:val="22"/>
          <w:lang w:val="en-US"/>
        </w:rPr>
        <w:t xml:space="preserve">) receptors interacting at a benzodiazepine-independent binding site [1, 2]. Subsequently, three generations of </w:t>
      </w:r>
      <w:proofErr w:type="spellStart"/>
      <w:r w:rsidRPr="00FD0CB8">
        <w:rPr>
          <w:rFonts w:ascii="Arial" w:eastAsia="Calibri" w:hAnsi="Arial" w:cs="Arial"/>
          <w:sz w:val="22"/>
          <w:szCs w:val="22"/>
          <w:lang w:val="en-US"/>
        </w:rPr>
        <w:t>piperine</w:t>
      </w:r>
      <w:proofErr w:type="spellEnd"/>
      <w:r w:rsidRPr="00FD0CB8">
        <w:rPr>
          <w:rFonts w:ascii="Arial" w:eastAsia="Calibri" w:hAnsi="Arial" w:cs="Arial"/>
          <w:sz w:val="22"/>
          <w:szCs w:val="22"/>
          <w:lang w:val="en-US"/>
        </w:rPr>
        <w:t xml:space="preserve"> analogs with improved pharmacological properties were synthesized. In order to reach the CNS, these compounds need to enter the brain by crossing the blood-brain barrier (BBB). </w:t>
      </w:r>
    </w:p>
    <w:p w:rsidR="00FD0CB8" w:rsidRPr="00FD0CB8" w:rsidRDefault="00FD0CB8" w:rsidP="00FD0CB8">
      <w:pPr>
        <w:ind w:left="-567"/>
        <w:rPr>
          <w:rFonts w:ascii="Arial" w:eastAsia="Calibri" w:hAnsi="Arial" w:cs="Arial"/>
          <w:sz w:val="22"/>
          <w:szCs w:val="22"/>
          <w:lang w:val="en-US"/>
        </w:rPr>
      </w:pPr>
      <w:r w:rsidRPr="00FD0CB8">
        <w:rPr>
          <w:rFonts w:ascii="Arial" w:eastAsia="Calibri" w:hAnsi="Arial" w:cs="Arial"/>
          <w:b/>
          <w:sz w:val="22"/>
          <w:szCs w:val="22"/>
          <w:lang w:val="en-US"/>
        </w:rPr>
        <w:t>Aims:</w:t>
      </w:r>
      <w:r w:rsidRPr="00FD0CB8">
        <w:rPr>
          <w:rFonts w:ascii="Arial" w:eastAsia="Calibri" w:hAnsi="Arial" w:cs="Arial"/>
          <w:sz w:val="22"/>
          <w:szCs w:val="22"/>
          <w:lang w:val="en-US"/>
        </w:rPr>
        <w:t xml:space="preserve"> We here evaluated the BBB permeability of </w:t>
      </w:r>
      <w:proofErr w:type="spellStart"/>
      <w:r w:rsidRPr="00FD0CB8">
        <w:rPr>
          <w:rFonts w:ascii="Arial" w:eastAsia="Calibri" w:hAnsi="Arial" w:cs="Arial"/>
          <w:sz w:val="22"/>
          <w:szCs w:val="22"/>
          <w:lang w:val="en-US"/>
        </w:rPr>
        <w:t>piperine</w:t>
      </w:r>
      <w:proofErr w:type="spellEnd"/>
      <w:r w:rsidRPr="00FD0CB8">
        <w:rPr>
          <w:rFonts w:ascii="Arial" w:eastAsia="Calibri" w:hAnsi="Arial" w:cs="Arial"/>
          <w:sz w:val="22"/>
          <w:szCs w:val="22"/>
          <w:lang w:val="en-US"/>
        </w:rPr>
        <w:t xml:space="preserve"> and five selected analogs (SCT-66, SCT-64, SCT-29, LAU397, and LAU399) in three </w:t>
      </w:r>
      <w:r w:rsidRPr="00FD0CB8">
        <w:rPr>
          <w:rFonts w:ascii="Arial" w:eastAsia="Calibri" w:hAnsi="Arial" w:cs="Arial"/>
          <w:i/>
          <w:sz w:val="22"/>
          <w:szCs w:val="22"/>
          <w:lang w:val="en-US"/>
        </w:rPr>
        <w:t>in vitro</w:t>
      </w:r>
      <w:r w:rsidRPr="00FD0CB8">
        <w:rPr>
          <w:rFonts w:ascii="Arial" w:eastAsia="Calibri" w:hAnsi="Arial" w:cs="Arial"/>
          <w:sz w:val="22"/>
          <w:szCs w:val="22"/>
          <w:lang w:val="en-US"/>
        </w:rPr>
        <w:t xml:space="preserve"> BBB models: a recently validated human model with immortalized </w:t>
      </w:r>
      <w:proofErr w:type="spellStart"/>
      <w:r w:rsidRPr="00FD0CB8">
        <w:rPr>
          <w:rFonts w:ascii="Arial" w:eastAsia="Calibri" w:hAnsi="Arial" w:cs="Arial"/>
          <w:sz w:val="22"/>
          <w:szCs w:val="22"/>
          <w:lang w:val="en-US"/>
        </w:rPr>
        <w:t>hBMEC</w:t>
      </w:r>
      <w:proofErr w:type="spellEnd"/>
      <w:r w:rsidRPr="00FD0CB8">
        <w:rPr>
          <w:rFonts w:ascii="Arial" w:eastAsia="Calibri" w:hAnsi="Arial" w:cs="Arial"/>
          <w:sz w:val="22"/>
          <w:szCs w:val="22"/>
          <w:lang w:val="en-US"/>
        </w:rPr>
        <w:t xml:space="preserve"> cells, a stem cell-derived human brain-like endothelial cells (BLEC) model, and a primary animal (bovine endothelial/rat </w:t>
      </w:r>
      <w:proofErr w:type="spellStart"/>
      <w:r w:rsidRPr="00FD0CB8">
        <w:rPr>
          <w:rFonts w:ascii="Arial" w:eastAsia="Calibri" w:hAnsi="Arial" w:cs="Arial"/>
          <w:sz w:val="22"/>
          <w:szCs w:val="22"/>
          <w:lang w:val="en-US"/>
        </w:rPr>
        <w:t>astrocytes</w:t>
      </w:r>
      <w:proofErr w:type="spellEnd"/>
      <w:r w:rsidRPr="00FD0CB8">
        <w:rPr>
          <w:rFonts w:ascii="Arial" w:eastAsia="Calibri" w:hAnsi="Arial" w:cs="Arial"/>
          <w:sz w:val="22"/>
          <w:szCs w:val="22"/>
          <w:lang w:val="en-US"/>
        </w:rPr>
        <w:t xml:space="preserve"> co-culture) model. </w:t>
      </w:r>
    </w:p>
    <w:p w:rsidR="00FD0CB8" w:rsidRPr="00FD0CB8" w:rsidRDefault="00FD0CB8" w:rsidP="00FD0CB8">
      <w:pPr>
        <w:ind w:left="-567"/>
        <w:rPr>
          <w:rFonts w:ascii="Arial" w:eastAsia="Calibri" w:hAnsi="Arial" w:cs="Arial"/>
          <w:sz w:val="22"/>
          <w:szCs w:val="22"/>
          <w:lang w:val="en-US"/>
        </w:rPr>
      </w:pPr>
      <w:r w:rsidRPr="00FD0CB8">
        <w:rPr>
          <w:rFonts w:ascii="Arial" w:eastAsia="Calibri" w:hAnsi="Arial" w:cs="Arial"/>
          <w:b/>
          <w:sz w:val="22"/>
          <w:szCs w:val="22"/>
          <w:lang w:val="en-US"/>
        </w:rPr>
        <w:t>Methods:</w:t>
      </w:r>
      <w:r w:rsidRPr="00FD0CB8">
        <w:rPr>
          <w:rFonts w:ascii="Arial" w:eastAsia="Calibri" w:hAnsi="Arial" w:cs="Arial"/>
          <w:sz w:val="22"/>
          <w:szCs w:val="22"/>
          <w:lang w:val="en-US"/>
        </w:rPr>
        <w:t xml:space="preserve"> For each compound, reliable quantitative UHPLC-MS/MS methods in the range of 5–500 </w:t>
      </w:r>
      <w:proofErr w:type="spellStart"/>
      <w:r w:rsidRPr="00FD0CB8">
        <w:rPr>
          <w:rFonts w:ascii="Arial" w:eastAsia="Calibri" w:hAnsi="Arial" w:cs="Arial"/>
          <w:sz w:val="22"/>
          <w:szCs w:val="22"/>
          <w:lang w:val="en-US"/>
        </w:rPr>
        <w:t>ng</w:t>
      </w:r>
      <w:proofErr w:type="spellEnd"/>
      <w:r w:rsidRPr="00FD0CB8">
        <w:rPr>
          <w:rFonts w:ascii="Arial" w:eastAsia="Calibri" w:hAnsi="Arial" w:cs="Arial"/>
          <w:sz w:val="22"/>
          <w:szCs w:val="22"/>
          <w:lang w:val="en-US"/>
        </w:rPr>
        <w:t>/</w:t>
      </w:r>
      <w:proofErr w:type="spellStart"/>
      <w:r w:rsidRPr="00FD0CB8">
        <w:rPr>
          <w:rFonts w:ascii="Arial" w:eastAsia="Calibri" w:hAnsi="Arial" w:cs="Arial"/>
          <w:sz w:val="22"/>
          <w:szCs w:val="22"/>
          <w:lang w:val="en-US"/>
        </w:rPr>
        <w:t>mL</w:t>
      </w:r>
      <w:proofErr w:type="spellEnd"/>
      <w:r w:rsidRPr="00FD0CB8">
        <w:rPr>
          <w:rFonts w:ascii="Arial" w:eastAsia="Calibri" w:hAnsi="Arial" w:cs="Arial"/>
          <w:sz w:val="22"/>
          <w:szCs w:val="22"/>
          <w:lang w:val="en-US"/>
        </w:rPr>
        <w:t xml:space="preserve"> in the corresponding matrix were developed, and permeability coefficients in the three BBB models were determined.</w:t>
      </w:r>
    </w:p>
    <w:p w:rsidR="00FD0CB8" w:rsidRPr="00FD0CB8" w:rsidRDefault="00FD0CB8" w:rsidP="00FD0CB8">
      <w:pPr>
        <w:ind w:left="-567"/>
        <w:rPr>
          <w:rFonts w:ascii="Arial" w:eastAsia="Calibri" w:hAnsi="Arial" w:cs="Arial"/>
          <w:sz w:val="22"/>
          <w:szCs w:val="22"/>
          <w:lang w:val="en-US"/>
        </w:rPr>
      </w:pPr>
      <w:r w:rsidRPr="00FD0CB8">
        <w:rPr>
          <w:rFonts w:ascii="Arial" w:eastAsia="Calibri" w:hAnsi="Arial" w:cs="Arial"/>
          <w:b/>
          <w:sz w:val="22"/>
          <w:szCs w:val="22"/>
          <w:lang w:val="en-US"/>
        </w:rPr>
        <w:t>Results:</w:t>
      </w:r>
      <w:r w:rsidRPr="00FD0CB8">
        <w:rPr>
          <w:rFonts w:ascii="Arial" w:eastAsia="Calibri" w:hAnsi="Arial" w:cs="Arial"/>
          <w:sz w:val="22"/>
          <w:szCs w:val="22"/>
          <w:lang w:val="en-US"/>
        </w:rPr>
        <w:t xml:space="preserve"> </w:t>
      </w:r>
      <w:r w:rsidRPr="00FD0CB8">
        <w:rPr>
          <w:rFonts w:ascii="Arial" w:eastAsia="Calibri" w:hAnsi="Arial" w:cs="Arial"/>
          <w:i/>
          <w:sz w:val="22"/>
          <w:szCs w:val="22"/>
          <w:lang w:val="en-US"/>
        </w:rPr>
        <w:t>In vitro</w:t>
      </w:r>
      <w:r w:rsidRPr="00FD0CB8">
        <w:rPr>
          <w:rFonts w:ascii="Arial" w:eastAsia="Calibri" w:hAnsi="Arial" w:cs="Arial"/>
          <w:sz w:val="22"/>
          <w:szCs w:val="22"/>
          <w:lang w:val="en-US"/>
        </w:rPr>
        <w:t xml:space="preserve"> predictions from the two human BBB models were in good agreement, while permeability data from the animal model differed to some extent, possibly due to protein binding of the screened compounds. In all three BBB models, </w:t>
      </w:r>
      <w:proofErr w:type="spellStart"/>
      <w:r w:rsidRPr="00FD0CB8">
        <w:rPr>
          <w:rFonts w:ascii="Arial" w:eastAsia="Calibri" w:hAnsi="Arial" w:cs="Arial"/>
          <w:sz w:val="22"/>
          <w:szCs w:val="22"/>
          <w:lang w:val="en-US"/>
        </w:rPr>
        <w:t>piperine</w:t>
      </w:r>
      <w:proofErr w:type="spellEnd"/>
      <w:r w:rsidRPr="00FD0CB8">
        <w:rPr>
          <w:rFonts w:ascii="Arial" w:eastAsia="Calibri" w:hAnsi="Arial" w:cs="Arial"/>
          <w:sz w:val="22"/>
          <w:szCs w:val="22"/>
          <w:lang w:val="en-US"/>
        </w:rPr>
        <w:t xml:space="preserve"> and SCT-64 displayed the highest BBB permeation potential. This was corroborated by data from </w:t>
      </w:r>
      <w:r w:rsidRPr="00FD0CB8">
        <w:rPr>
          <w:rFonts w:ascii="Arial" w:eastAsia="Calibri" w:hAnsi="Arial" w:cs="Arial"/>
          <w:i/>
          <w:sz w:val="22"/>
          <w:szCs w:val="22"/>
          <w:lang w:val="en-US"/>
        </w:rPr>
        <w:t xml:space="preserve">in </w:t>
      </w:r>
      <w:proofErr w:type="spellStart"/>
      <w:r w:rsidRPr="00FD0CB8">
        <w:rPr>
          <w:rFonts w:ascii="Arial" w:eastAsia="Calibri" w:hAnsi="Arial" w:cs="Arial"/>
          <w:i/>
          <w:sz w:val="22"/>
          <w:szCs w:val="22"/>
          <w:lang w:val="en-US"/>
        </w:rPr>
        <w:t>silico</w:t>
      </w:r>
      <w:proofErr w:type="spellEnd"/>
      <w:r w:rsidRPr="00FD0CB8">
        <w:rPr>
          <w:rFonts w:ascii="Arial" w:eastAsia="Calibri" w:hAnsi="Arial" w:cs="Arial"/>
          <w:sz w:val="22"/>
          <w:szCs w:val="22"/>
          <w:lang w:val="en-US"/>
        </w:rPr>
        <w:t xml:space="preserve"> prediction. For the other </w:t>
      </w:r>
      <w:proofErr w:type="spellStart"/>
      <w:r w:rsidRPr="00FD0CB8">
        <w:rPr>
          <w:rFonts w:ascii="Arial" w:eastAsia="Calibri" w:hAnsi="Arial" w:cs="Arial"/>
          <w:sz w:val="22"/>
          <w:szCs w:val="22"/>
          <w:lang w:val="en-US"/>
        </w:rPr>
        <w:t>piperine</w:t>
      </w:r>
      <w:proofErr w:type="spellEnd"/>
      <w:r w:rsidRPr="00FD0CB8">
        <w:rPr>
          <w:rFonts w:ascii="Arial" w:eastAsia="Calibri" w:hAnsi="Arial" w:cs="Arial"/>
          <w:sz w:val="22"/>
          <w:szCs w:val="22"/>
          <w:lang w:val="en-US"/>
        </w:rPr>
        <w:t xml:space="preserve"> analogs (SCT-66, SCT-29, LAU397, and LAU399), BBB permeability was low to moderate in the two human BBB models, and moderate to high in the animal BBB model [3].</w:t>
      </w:r>
    </w:p>
    <w:p w:rsidR="00FD0CB8" w:rsidRPr="00FD0CB8" w:rsidRDefault="00FD0CB8" w:rsidP="00FD0CB8">
      <w:pPr>
        <w:ind w:left="-567"/>
        <w:rPr>
          <w:rFonts w:ascii="Arial" w:eastAsia="Calibri" w:hAnsi="Arial" w:cs="Arial"/>
          <w:sz w:val="22"/>
          <w:szCs w:val="22"/>
          <w:lang w:val="en-US"/>
        </w:rPr>
      </w:pPr>
      <w:r w:rsidRPr="00FD0CB8">
        <w:rPr>
          <w:rFonts w:ascii="Arial" w:eastAsia="Calibri" w:hAnsi="Arial" w:cs="Arial"/>
          <w:b/>
          <w:sz w:val="22"/>
          <w:szCs w:val="22"/>
          <w:lang w:val="en-US"/>
        </w:rPr>
        <w:t>Conclusions:</w:t>
      </w:r>
      <w:r w:rsidRPr="00FD0CB8">
        <w:rPr>
          <w:rFonts w:ascii="Arial" w:eastAsia="Calibri" w:hAnsi="Arial" w:cs="Arial"/>
          <w:sz w:val="22"/>
          <w:szCs w:val="22"/>
          <w:lang w:val="en-US"/>
        </w:rPr>
        <w:t xml:space="preserve"> These results serve for selecting the most promising candidate molecule for the next cycle of medicinal chemistry optimization.</w:t>
      </w:r>
    </w:p>
    <w:p w:rsidR="00FD0CB8" w:rsidRPr="00FD0CB8" w:rsidRDefault="00FD0CB8" w:rsidP="00FD0CB8">
      <w:pPr>
        <w:ind w:left="-567"/>
        <w:rPr>
          <w:rFonts w:ascii="Arial" w:eastAsia="Calibri" w:hAnsi="Arial" w:cs="Arial"/>
          <w:sz w:val="22"/>
          <w:szCs w:val="22"/>
          <w:lang w:val="en-US"/>
        </w:rPr>
      </w:pPr>
    </w:p>
    <w:p w:rsidR="00FD0CB8" w:rsidRPr="00FD0CB8" w:rsidRDefault="00FD0CB8" w:rsidP="00FD0CB8">
      <w:pPr>
        <w:keepNext/>
        <w:keepLines/>
        <w:shd w:val="clear" w:color="auto" w:fill="FFFFFF"/>
        <w:ind w:left="-567" w:right="84"/>
        <w:outlineLvl w:val="3"/>
        <w:rPr>
          <w:rFonts w:ascii="Arial" w:eastAsia="Calibri" w:hAnsi="Arial" w:cs="Arial"/>
          <w:b/>
          <w:bCs/>
          <w:i/>
          <w:iCs/>
          <w:sz w:val="22"/>
          <w:szCs w:val="22"/>
          <w:lang w:val="en-US"/>
        </w:rPr>
      </w:pPr>
      <w:r w:rsidRPr="00FD0CB8">
        <w:rPr>
          <w:rFonts w:ascii="Arial" w:eastAsia="Calibri" w:hAnsi="Arial" w:cs="Arial"/>
          <w:b/>
          <w:sz w:val="22"/>
          <w:szCs w:val="22"/>
          <w:lang w:val="en-US"/>
        </w:rPr>
        <w:t xml:space="preserve">Keywords: </w:t>
      </w:r>
      <w:r w:rsidRPr="00FD0CB8">
        <w:rPr>
          <w:rFonts w:ascii="Arial" w:eastAsia="Calibri" w:hAnsi="Arial" w:cs="Arial"/>
          <w:bCs/>
          <w:iCs/>
          <w:sz w:val="22"/>
          <w:szCs w:val="22"/>
          <w:lang w:val="en-US"/>
        </w:rPr>
        <w:t>GABA</w:t>
      </w:r>
      <w:r w:rsidRPr="00FD0CB8">
        <w:rPr>
          <w:rFonts w:ascii="Arial" w:eastAsia="Calibri" w:hAnsi="Arial" w:cs="Arial"/>
          <w:bCs/>
          <w:iCs/>
          <w:sz w:val="22"/>
          <w:szCs w:val="22"/>
          <w:vertAlign w:val="subscript"/>
          <w:lang w:val="en-US"/>
        </w:rPr>
        <w:t>A</w:t>
      </w:r>
      <w:r w:rsidRPr="00FD0CB8">
        <w:rPr>
          <w:rFonts w:ascii="Arial" w:eastAsia="Calibri" w:hAnsi="Arial" w:cs="Arial"/>
          <w:bCs/>
          <w:iCs/>
          <w:sz w:val="22"/>
          <w:szCs w:val="22"/>
          <w:lang w:val="en-US"/>
        </w:rPr>
        <w:t xml:space="preserve"> receptor, human stem cells, immortalized cell line, </w:t>
      </w:r>
      <w:r w:rsidRPr="00FD0CB8">
        <w:rPr>
          <w:rFonts w:ascii="Arial" w:eastAsia="Calibri" w:hAnsi="Arial" w:cs="Arial"/>
          <w:bCs/>
          <w:i/>
          <w:iCs/>
          <w:sz w:val="22"/>
          <w:szCs w:val="22"/>
          <w:lang w:val="en-US"/>
        </w:rPr>
        <w:t>in vitro</w:t>
      </w:r>
      <w:r w:rsidRPr="00FD0CB8">
        <w:rPr>
          <w:rFonts w:ascii="Arial" w:eastAsia="Calibri" w:hAnsi="Arial" w:cs="Arial"/>
          <w:bCs/>
          <w:iCs/>
          <w:sz w:val="22"/>
          <w:szCs w:val="22"/>
          <w:lang w:val="en-US"/>
        </w:rPr>
        <w:t xml:space="preserve"> blood–brain barrier (BBB) model, primary cells.</w:t>
      </w:r>
    </w:p>
    <w:p w:rsidR="00FD0CB8" w:rsidRPr="00FD0CB8" w:rsidRDefault="00FD0CB8" w:rsidP="00FD0CB8">
      <w:pPr>
        <w:ind w:left="-567"/>
        <w:rPr>
          <w:rFonts w:ascii="Arial" w:eastAsia="Calibri" w:hAnsi="Arial" w:cs="Arial"/>
          <w:b/>
          <w:sz w:val="18"/>
          <w:szCs w:val="18"/>
          <w:lang w:val="en-GB"/>
        </w:rPr>
      </w:pPr>
    </w:p>
    <w:p w:rsidR="00FD0CB8" w:rsidRPr="00FD0CB8" w:rsidRDefault="00FD0CB8" w:rsidP="00FD0CB8">
      <w:pPr>
        <w:ind w:left="-567"/>
        <w:rPr>
          <w:rFonts w:ascii="Arial" w:eastAsia="Calibri" w:hAnsi="Arial" w:cs="Arial"/>
          <w:b/>
          <w:sz w:val="18"/>
          <w:szCs w:val="18"/>
          <w:lang w:val="en-GB"/>
        </w:rPr>
      </w:pPr>
      <w:r w:rsidRPr="00FD0CB8">
        <w:rPr>
          <w:rFonts w:ascii="Arial" w:eastAsia="Calibri" w:hAnsi="Arial" w:cs="Arial"/>
          <w:b/>
          <w:sz w:val="18"/>
          <w:szCs w:val="18"/>
          <w:lang w:val="en-GB"/>
        </w:rPr>
        <w:t>References:</w:t>
      </w:r>
    </w:p>
    <w:p w:rsidR="00FD0CB8" w:rsidRPr="00FD0CB8" w:rsidRDefault="00FD0CB8" w:rsidP="00FD0CB8">
      <w:pPr>
        <w:tabs>
          <w:tab w:val="left" w:pos="-284"/>
        </w:tabs>
        <w:ind w:left="-567"/>
        <w:rPr>
          <w:rFonts w:ascii="Arial" w:eastAsia="Calibri" w:hAnsi="Arial" w:cs="Arial"/>
          <w:sz w:val="18"/>
          <w:szCs w:val="18"/>
          <w:lang w:val="en-GB"/>
        </w:rPr>
      </w:pPr>
      <w:r w:rsidRPr="00FD0CB8">
        <w:rPr>
          <w:rFonts w:ascii="Arial" w:eastAsia="Calibri" w:hAnsi="Arial" w:cs="Arial"/>
          <w:sz w:val="18"/>
          <w:szCs w:val="18"/>
          <w:lang w:val="en-GB"/>
        </w:rPr>
        <w:t xml:space="preserve">[1] </w:t>
      </w:r>
      <w:r w:rsidRPr="00FD0CB8">
        <w:rPr>
          <w:rFonts w:ascii="Arial" w:eastAsia="Calibri" w:hAnsi="Arial" w:cs="Arial"/>
          <w:sz w:val="18"/>
          <w:szCs w:val="18"/>
          <w:lang w:val="en-GB"/>
        </w:rPr>
        <w:tab/>
      </w:r>
      <w:proofErr w:type="spellStart"/>
      <w:r w:rsidRPr="00FD0CB8">
        <w:rPr>
          <w:rFonts w:ascii="Arial" w:eastAsia="Calibri" w:hAnsi="Arial" w:cs="Arial"/>
          <w:sz w:val="18"/>
          <w:szCs w:val="18"/>
          <w:lang w:val="en-GB"/>
        </w:rPr>
        <w:t>Zaugg</w:t>
      </w:r>
      <w:proofErr w:type="spellEnd"/>
      <w:r w:rsidRPr="00FD0CB8">
        <w:rPr>
          <w:rFonts w:ascii="Arial" w:eastAsia="Calibri" w:hAnsi="Arial" w:cs="Arial"/>
          <w:sz w:val="18"/>
          <w:szCs w:val="18"/>
          <w:lang w:val="en-GB"/>
        </w:rPr>
        <w:t xml:space="preserve"> J et al. J Nat Prod 2010; 73: 185-191.</w:t>
      </w:r>
    </w:p>
    <w:p w:rsidR="00FD0CB8" w:rsidRPr="00FD0CB8" w:rsidRDefault="00FD0CB8" w:rsidP="00FD0CB8">
      <w:pPr>
        <w:tabs>
          <w:tab w:val="left" w:pos="-284"/>
        </w:tabs>
        <w:ind w:left="-567"/>
        <w:rPr>
          <w:rFonts w:ascii="Arial" w:eastAsia="Calibri" w:hAnsi="Arial" w:cs="Arial"/>
          <w:sz w:val="18"/>
          <w:szCs w:val="18"/>
          <w:lang w:val="en-GB"/>
        </w:rPr>
      </w:pPr>
      <w:r w:rsidRPr="00FD0CB8">
        <w:rPr>
          <w:rFonts w:ascii="Arial" w:eastAsia="Calibri" w:hAnsi="Arial" w:cs="Arial"/>
          <w:sz w:val="18"/>
          <w:szCs w:val="18"/>
          <w:lang w:val="en-GB"/>
        </w:rPr>
        <w:t xml:space="preserve">[2] </w:t>
      </w:r>
      <w:r w:rsidRPr="00FD0CB8">
        <w:rPr>
          <w:rFonts w:ascii="Arial" w:eastAsia="Calibri" w:hAnsi="Arial" w:cs="Arial"/>
          <w:sz w:val="18"/>
          <w:szCs w:val="18"/>
          <w:lang w:val="en-GB"/>
        </w:rPr>
        <w:tab/>
      </w:r>
      <w:proofErr w:type="spellStart"/>
      <w:r w:rsidRPr="00FD0CB8">
        <w:rPr>
          <w:rFonts w:ascii="Arial" w:eastAsia="Calibri" w:hAnsi="Arial" w:cs="Arial"/>
          <w:sz w:val="18"/>
          <w:szCs w:val="18"/>
          <w:lang w:val="en-GB"/>
        </w:rPr>
        <w:t>Khom</w:t>
      </w:r>
      <w:proofErr w:type="spellEnd"/>
      <w:r w:rsidRPr="00FD0CB8">
        <w:rPr>
          <w:rFonts w:ascii="Arial" w:eastAsia="Calibri" w:hAnsi="Arial" w:cs="Arial"/>
          <w:sz w:val="18"/>
          <w:szCs w:val="18"/>
          <w:lang w:val="en-GB"/>
        </w:rPr>
        <w:t xml:space="preserve"> S et al., </w:t>
      </w:r>
      <w:proofErr w:type="spellStart"/>
      <w:r w:rsidRPr="00FD0CB8">
        <w:rPr>
          <w:rFonts w:ascii="Arial" w:eastAsia="Calibri" w:hAnsi="Arial" w:cs="Arial"/>
          <w:sz w:val="18"/>
          <w:szCs w:val="18"/>
          <w:lang w:val="en-GB"/>
        </w:rPr>
        <w:t>Biochem</w:t>
      </w:r>
      <w:proofErr w:type="spellEnd"/>
      <w:r w:rsidRPr="00FD0CB8">
        <w:rPr>
          <w:rFonts w:ascii="Arial" w:eastAsia="Calibri" w:hAnsi="Arial" w:cs="Arial"/>
          <w:sz w:val="18"/>
          <w:szCs w:val="18"/>
          <w:lang w:val="en-GB"/>
        </w:rPr>
        <w:t xml:space="preserve"> </w:t>
      </w:r>
      <w:proofErr w:type="spellStart"/>
      <w:r w:rsidRPr="00FD0CB8">
        <w:rPr>
          <w:rFonts w:ascii="Arial" w:eastAsia="Calibri" w:hAnsi="Arial" w:cs="Arial"/>
          <w:sz w:val="18"/>
          <w:szCs w:val="18"/>
          <w:lang w:val="en-GB"/>
        </w:rPr>
        <w:t>Pharmacol</w:t>
      </w:r>
      <w:proofErr w:type="spellEnd"/>
      <w:r w:rsidRPr="00FD0CB8">
        <w:rPr>
          <w:rFonts w:ascii="Arial" w:eastAsia="Calibri" w:hAnsi="Arial" w:cs="Arial"/>
          <w:sz w:val="18"/>
          <w:szCs w:val="18"/>
          <w:lang w:val="en-GB"/>
        </w:rPr>
        <w:t xml:space="preserve"> 2013; 85: 1827-1836.</w:t>
      </w:r>
    </w:p>
    <w:p w:rsidR="00FD0CB8" w:rsidRPr="007453CE" w:rsidRDefault="00FD0CB8" w:rsidP="00FD0CB8">
      <w:pPr>
        <w:pBdr>
          <w:bottom w:val="single" w:sz="4" w:space="1" w:color="auto"/>
        </w:pBdr>
        <w:tabs>
          <w:tab w:val="left" w:pos="-284"/>
        </w:tabs>
        <w:ind w:left="-567" w:right="-426"/>
        <w:rPr>
          <w:rFonts w:ascii="Arial" w:hAnsi="Arial" w:cs="Arial"/>
          <w:sz w:val="24"/>
          <w:szCs w:val="24"/>
        </w:rPr>
      </w:pPr>
      <w:r w:rsidRPr="00FD0CB8">
        <w:rPr>
          <w:rFonts w:ascii="Arial" w:eastAsia="Calibri" w:hAnsi="Arial" w:cs="Arial"/>
          <w:sz w:val="18"/>
          <w:szCs w:val="18"/>
          <w:lang w:val="en-GB"/>
        </w:rPr>
        <w:t xml:space="preserve">[3] </w:t>
      </w:r>
      <w:r w:rsidRPr="00FD0CB8">
        <w:rPr>
          <w:rFonts w:ascii="Arial" w:eastAsia="Calibri" w:hAnsi="Arial" w:cs="Arial"/>
          <w:sz w:val="18"/>
          <w:szCs w:val="18"/>
          <w:lang w:val="en-GB"/>
        </w:rPr>
        <w:tab/>
      </w:r>
      <w:proofErr w:type="spellStart"/>
      <w:r w:rsidRPr="00FD0CB8">
        <w:rPr>
          <w:rFonts w:ascii="Arial" w:eastAsia="Calibri" w:hAnsi="Arial" w:cs="Arial"/>
          <w:sz w:val="18"/>
          <w:szCs w:val="18"/>
          <w:lang w:val="en-GB"/>
        </w:rPr>
        <w:t>Eigenmann</w:t>
      </w:r>
      <w:proofErr w:type="spellEnd"/>
      <w:r w:rsidRPr="00FD0CB8">
        <w:rPr>
          <w:rFonts w:ascii="Arial" w:eastAsia="Calibri" w:hAnsi="Arial" w:cs="Arial"/>
          <w:sz w:val="18"/>
          <w:szCs w:val="18"/>
          <w:lang w:val="en-GB"/>
        </w:rPr>
        <w:t xml:space="preserve"> DE et al. </w:t>
      </w:r>
      <w:proofErr w:type="spellStart"/>
      <w:r w:rsidRPr="00FD0CB8">
        <w:rPr>
          <w:rFonts w:ascii="Arial" w:eastAsia="Calibri" w:hAnsi="Arial" w:cs="Arial"/>
          <w:sz w:val="18"/>
          <w:szCs w:val="18"/>
          <w:lang w:val="en-GB"/>
        </w:rPr>
        <w:t>Eur</w:t>
      </w:r>
      <w:proofErr w:type="spellEnd"/>
      <w:r w:rsidRPr="00FD0CB8">
        <w:rPr>
          <w:rFonts w:ascii="Arial" w:eastAsia="Calibri" w:hAnsi="Arial" w:cs="Arial"/>
          <w:sz w:val="18"/>
          <w:szCs w:val="18"/>
          <w:lang w:val="en-GB"/>
        </w:rPr>
        <w:t xml:space="preserve"> J </w:t>
      </w:r>
      <w:proofErr w:type="spellStart"/>
      <w:r w:rsidRPr="00FD0CB8">
        <w:rPr>
          <w:rFonts w:ascii="Arial" w:eastAsia="Calibri" w:hAnsi="Arial" w:cs="Arial"/>
          <w:sz w:val="18"/>
          <w:szCs w:val="18"/>
          <w:lang w:val="en-GB"/>
        </w:rPr>
        <w:t>Pharm</w:t>
      </w:r>
      <w:proofErr w:type="spellEnd"/>
      <w:r w:rsidRPr="00FD0CB8">
        <w:rPr>
          <w:rFonts w:ascii="Arial" w:eastAsia="Calibri" w:hAnsi="Arial" w:cs="Arial"/>
          <w:sz w:val="18"/>
          <w:szCs w:val="18"/>
          <w:lang w:val="en-GB"/>
        </w:rPr>
        <w:t xml:space="preserve"> </w:t>
      </w:r>
      <w:proofErr w:type="spellStart"/>
      <w:r w:rsidRPr="00FD0CB8">
        <w:rPr>
          <w:rFonts w:ascii="Arial" w:eastAsia="Calibri" w:hAnsi="Arial" w:cs="Arial"/>
          <w:sz w:val="18"/>
          <w:szCs w:val="18"/>
          <w:lang w:val="en-GB"/>
        </w:rPr>
        <w:t>Biopharm</w:t>
      </w:r>
      <w:proofErr w:type="spellEnd"/>
      <w:r w:rsidRPr="00FD0CB8">
        <w:rPr>
          <w:rFonts w:ascii="Arial" w:eastAsia="Calibri" w:hAnsi="Arial" w:cs="Arial"/>
          <w:sz w:val="18"/>
          <w:szCs w:val="18"/>
          <w:lang w:val="en-GB"/>
        </w:rPr>
        <w:t xml:space="preserve"> 2016; 103: 118-126.</w:t>
      </w:r>
    </w:p>
    <w:sectPr w:rsidR="00FD0CB8" w:rsidRPr="007453CE" w:rsidSect="00533AF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4207"/>
    <w:multiLevelType w:val="hybridMultilevel"/>
    <w:tmpl w:val="74926046"/>
    <w:lvl w:ilvl="0" w:tplc="E118DF3A">
      <w:start w:val="1"/>
      <w:numFmt w:val="bullet"/>
      <w:lvlText w:val=""/>
      <w:lvlJc w:val="left"/>
      <w:pPr>
        <w:tabs>
          <w:tab w:val="num" w:pos="720"/>
        </w:tabs>
        <w:ind w:left="720" w:hanging="360"/>
      </w:pPr>
      <w:rPr>
        <w:rFonts w:ascii="Wingdings" w:hAnsi="Wingdings" w:hint="default"/>
      </w:rPr>
    </w:lvl>
    <w:lvl w:ilvl="1" w:tplc="3B1C0C4A" w:tentative="1">
      <w:start w:val="1"/>
      <w:numFmt w:val="bullet"/>
      <w:lvlText w:val=""/>
      <w:lvlJc w:val="left"/>
      <w:pPr>
        <w:tabs>
          <w:tab w:val="num" w:pos="1440"/>
        </w:tabs>
        <w:ind w:left="1440" w:hanging="360"/>
      </w:pPr>
      <w:rPr>
        <w:rFonts w:ascii="Wingdings" w:hAnsi="Wingdings" w:hint="default"/>
      </w:rPr>
    </w:lvl>
    <w:lvl w:ilvl="2" w:tplc="EAE051C0" w:tentative="1">
      <w:start w:val="1"/>
      <w:numFmt w:val="bullet"/>
      <w:lvlText w:val=""/>
      <w:lvlJc w:val="left"/>
      <w:pPr>
        <w:tabs>
          <w:tab w:val="num" w:pos="2160"/>
        </w:tabs>
        <w:ind w:left="2160" w:hanging="360"/>
      </w:pPr>
      <w:rPr>
        <w:rFonts w:ascii="Wingdings" w:hAnsi="Wingdings" w:hint="default"/>
      </w:rPr>
    </w:lvl>
    <w:lvl w:ilvl="3" w:tplc="85D4B96E" w:tentative="1">
      <w:start w:val="1"/>
      <w:numFmt w:val="bullet"/>
      <w:lvlText w:val=""/>
      <w:lvlJc w:val="left"/>
      <w:pPr>
        <w:tabs>
          <w:tab w:val="num" w:pos="2880"/>
        </w:tabs>
        <w:ind w:left="2880" w:hanging="360"/>
      </w:pPr>
      <w:rPr>
        <w:rFonts w:ascii="Wingdings" w:hAnsi="Wingdings" w:hint="default"/>
      </w:rPr>
    </w:lvl>
    <w:lvl w:ilvl="4" w:tplc="2EF4C900" w:tentative="1">
      <w:start w:val="1"/>
      <w:numFmt w:val="bullet"/>
      <w:lvlText w:val=""/>
      <w:lvlJc w:val="left"/>
      <w:pPr>
        <w:tabs>
          <w:tab w:val="num" w:pos="3600"/>
        </w:tabs>
        <w:ind w:left="3600" w:hanging="360"/>
      </w:pPr>
      <w:rPr>
        <w:rFonts w:ascii="Wingdings" w:hAnsi="Wingdings" w:hint="default"/>
      </w:rPr>
    </w:lvl>
    <w:lvl w:ilvl="5" w:tplc="B11E6CD6" w:tentative="1">
      <w:start w:val="1"/>
      <w:numFmt w:val="bullet"/>
      <w:lvlText w:val=""/>
      <w:lvlJc w:val="left"/>
      <w:pPr>
        <w:tabs>
          <w:tab w:val="num" w:pos="4320"/>
        </w:tabs>
        <w:ind w:left="4320" w:hanging="360"/>
      </w:pPr>
      <w:rPr>
        <w:rFonts w:ascii="Wingdings" w:hAnsi="Wingdings" w:hint="default"/>
      </w:rPr>
    </w:lvl>
    <w:lvl w:ilvl="6" w:tplc="E96EA136" w:tentative="1">
      <w:start w:val="1"/>
      <w:numFmt w:val="bullet"/>
      <w:lvlText w:val=""/>
      <w:lvlJc w:val="left"/>
      <w:pPr>
        <w:tabs>
          <w:tab w:val="num" w:pos="5040"/>
        </w:tabs>
        <w:ind w:left="5040" w:hanging="360"/>
      </w:pPr>
      <w:rPr>
        <w:rFonts w:ascii="Wingdings" w:hAnsi="Wingdings" w:hint="default"/>
      </w:rPr>
    </w:lvl>
    <w:lvl w:ilvl="7" w:tplc="43C09390" w:tentative="1">
      <w:start w:val="1"/>
      <w:numFmt w:val="bullet"/>
      <w:lvlText w:val=""/>
      <w:lvlJc w:val="left"/>
      <w:pPr>
        <w:tabs>
          <w:tab w:val="num" w:pos="5760"/>
        </w:tabs>
        <w:ind w:left="5760" w:hanging="360"/>
      </w:pPr>
      <w:rPr>
        <w:rFonts w:ascii="Wingdings" w:hAnsi="Wingdings" w:hint="default"/>
      </w:rPr>
    </w:lvl>
    <w:lvl w:ilvl="8" w:tplc="A76076F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7453CE"/>
    <w:rsid w:val="00350A7A"/>
    <w:rsid w:val="00533AF0"/>
    <w:rsid w:val="00552C91"/>
    <w:rsid w:val="007453CE"/>
    <w:rsid w:val="00A24D98"/>
    <w:rsid w:val="00B37BE6"/>
    <w:rsid w:val="00E46F43"/>
    <w:rsid w:val="00ED3F2C"/>
    <w:rsid w:val="00FD0C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4D98"/>
    <w:rPr>
      <w:lang w:val="de-DE"/>
    </w:rPr>
  </w:style>
  <w:style w:type="paragraph" w:styleId="berschrift1">
    <w:name w:val="heading 1"/>
    <w:basedOn w:val="Standard"/>
    <w:next w:val="Standard"/>
    <w:link w:val="berschrift1Zchn"/>
    <w:qFormat/>
    <w:rsid w:val="00A24D98"/>
    <w:pPr>
      <w:keepNext/>
      <w:tabs>
        <w:tab w:val="left" w:pos="4678"/>
      </w:tabs>
      <w:spacing w:line="240" w:lineRule="exact"/>
      <w:outlineLvl w:val="0"/>
    </w:pPr>
    <w:rPr>
      <w:b/>
      <w:sz w:val="24"/>
      <w:u w:val="single"/>
    </w:rPr>
  </w:style>
  <w:style w:type="paragraph" w:styleId="berschrift2">
    <w:name w:val="heading 2"/>
    <w:basedOn w:val="Standard"/>
    <w:next w:val="Standard"/>
    <w:link w:val="berschrift2Zchn"/>
    <w:qFormat/>
    <w:rsid w:val="00A24D98"/>
    <w:pPr>
      <w:keepNext/>
      <w:widowControl w:val="0"/>
      <w:spacing w:before="240" w:after="60"/>
      <w:ind w:left="620" w:hanging="620"/>
      <w:outlineLvl w:val="1"/>
    </w:pPr>
    <w:rPr>
      <w:b/>
      <w:color w:val="000000"/>
      <w:sz w:val="36"/>
    </w:rPr>
  </w:style>
  <w:style w:type="paragraph" w:styleId="berschrift3">
    <w:name w:val="heading 3"/>
    <w:basedOn w:val="Standard"/>
    <w:next w:val="Standard"/>
    <w:link w:val="berschrift3Zchn"/>
    <w:qFormat/>
    <w:rsid w:val="00A24D98"/>
    <w:pPr>
      <w:keepNext/>
      <w:outlineLvl w:val="2"/>
    </w:pPr>
    <w:rPr>
      <w:rFonts w:ascii="Arial" w:hAnsi="Arial" w:cs="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4D98"/>
    <w:rPr>
      <w:b/>
      <w:sz w:val="24"/>
      <w:u w:val="single"/>
      <w:lang w:val="de-DE"/>
    </w:rPr>
  </w:style>
  <w:style w:type="character" w:customStyle="1" w:styleId="berschrift2Zchn">
    <w:name w:val="Überschrift 2 Zchn"/>
    <w:basedOn w:val="Absatz-Standardschriftart"/>
    <w:link w:val="berschrift2"/>
    <w:rsid w:val="00A24D98"/>
    <w:rPr>
      <w:b/>
      <w:color w:val="000000"/>
      <w:sz w:val="36"/>
      <w:lang w:val="de-DE"/>
    </w:rPr>
  </w:style>
  <w:style w:type="character" w:customStyle="1" w:styleId="berschrift3Zchn">
    <w:name w:val="Überschrift 3 Zchn"/>
    <w:basedOn w:val="Absatz-Standardschriftart"/>
    <w:link w:val="berschrift3"/>
    <w:rsid w:val="00A24D98"/>
    <w:rPr>
      <w:rFonts w:ascii="Arial" w:hAnsi="Arial" w:cs="Arial"/>
      <w:b/>
      <w:sz w:val="32"/>
      <w:lang w:val="de-DE"/>
    </w:rPr>
  </w:style>
  <w:style w:type="character" w:styleId="Fett">
    <w:name w:val="Strong"/>
    <w:basedOn w:val="Absatz-Standardschriftart"/>
    <w:qFormat/>
    <w:rsid w:val="00A24D98"/>
    <w:rPr>
      <w:b/>
      <w:bCs/>
    </w:rPr>
  </w:style>
  <w:style w:type="paragraph" w:styleId="StandardWeb">
    <w:name w:val="Normal (Web)"/>
    <w:basedOn w:val="Standard"/>
    <w:uiPriority w:val="99"/>
    <w:semiHidden/>
    <w:unhideWhenUsed/>
    <w:rsid w:val="007453CE"/>
    <w:pPr>
      <w:spacing w:before="100" w:beforeAutospacing="1" w:after="100" w:afterAutospacing="1"/>
    </w:pPr>
    <w:rPr>
      <w:sz w:val="24"/>
      <w:szCs w:val="24"/>
      <w:lang w:val="de-CH" w:eastAsia="de-CH"/>
    </w:rPr>
  </w:style>
  <w:style w:type="character" w:styleId="Hyperlink">
    <w:name w:val="Hyperlink"/>
    <w:basedOn w:val="Absatz-Standardschriftart"/>
    <w:uiPriority w:val="99"/>
    <w:semiHidden/>
    <w:unhideWhenUsed/>
    <w:rsid w:val="007453CE"/>
    <w:rPr>
      <w:color w:val="0000FF"/>
      <w:u w:val="single"/>
    </w:rPr>
  </w:style>
  <w:style w:type="paragraph" w:styleId="Listenabsatz">
    <w:name w:val="List Paragraph"/>
    <w:basedOn w:val="Standard"/>
    <w:uiPriority w:val="34"/>
    <w:qFormat/>
    <w:rsid w:val="007453CE"/>
    <w:pPr>
      <w:ind w:left="720"/>
      <w:contextualSpacing/>
    </w:pPr>
    <w:rPr>
      <w:sz w:val="24"/>
      <w:szCs w:val="24"/>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4D98"/>
    <w:rPr>
      <w:lang w:val="de-DE"/>
    </w:rPr>
  </w:style>
  <w:style w:type="paragraph" w:styleId="berschrift1">
    <w:name w:val="heading 1"/>
    <w:basedOn w:val="Standard"/>
    <w:next w:val="Standard"/>
    <w:link w:val="berschrift1Zchn"/>
    <w:qFormat/>
    <w:rsid w:val="00A24D98"/>
    <w:pPr>
      <w:keepNext/>
      <w:tabs>
        <w:tab w:val="left" w:pos="4678"/>
      </w:tabs>
      <w:spacing w:line="240" w:lineRule="exact"/>
      <w:outlineLvl w:val="0"/>
    </w:pPr>
    <w:rPr>
      <w:b/>
      <w:sz w:val="24"/>
      <w:u w:val="single"/>
    </w:rPr>
  </w:style>
  <w:style w:type="paragraph" w:styleId="berschrift2">
    <w:name w:val="heading 2"/>
    <w:basedOn w:val="Standard"/>
    <w:next w:val="Standard"/>
    <w:link w:val="berschrift2Zchn"/>
    <w:qFormat/>
    <w:rsid w:val="00A24D98"/>
    <w:pPr>
      <w:keepNext/>
      <w:widowControl w:val="0"/>
      <w:spacing w:before="240" w:after="60"/>
      <w:ind w:left="620" w:hanging="620"/>
      <w:outlineLvl w:val="1"/>
    </w:pPr>
    <w:rPr>
      <w:b/>
      <w:color w:val="000000"/>
      <w:sz w:val="36"/>
    </w:rPr>
  </w:style>
  <w:style w:type="paragraph" w:styleId="berschrift3">
    <w:name w:val="heading 3"/>
    <w:basedOn w:val="Standard"/>
    <w:next w:val="Standard"/>
    <w:link w:val="berschrift3Zchn"/>
    <w:qFormat/>
    <w:rsid w:val="00A24D98"/>
    <w:pPr>
      <w:keepNext/>
      <w:outlineLvl w:val="2"/>
    </w:pPr>
    <w:rPr>
      <w:rFonts w:ascii="Arial" w:hAnsi="Arial" w:cs="Arial"/>
      <w:b/>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24D98"/>
    <w:rPr>
      <w:b/>
      <w:sz w:val="24"/>
      <w:u w:val="single"/>
      <w:lang w:val="de-DE"/>
    </w:rPr>
  </w:style>
  <w:style w:type="character" w:customStyle="1" w:styleId="berschrift2Zchn">
    <w:name w:val="Überschrift 2 Zchn"/>
    <w:basedOn w:val="Absatz-Standardschriftart"/>
    <w:link w:val="berschrift2"/>
    <w:rsid w:val="00A24D98"/>
    <w:rPr>
      <w:b/>
      <w:color w:val="000000"/>
      <w:sz w:val="36"/>
      <w:lang w:val="de-DE"/>
    </w:rPr>
  </w:style>
  <w:style w:type="character" w:customStyle="1" w:styleId="berschrift3Zchn">
    <w:name w:val="Überschrift 3 Zchn"/>
    <w:basedOn w:val="Absatz-Standardschriftart"/>
    <w:link w:val="berschrift3"/>
    <w:rsid w:val="00A24D98"/>
    <w:rPr>
      <w:rFonts w:ascii="Arial" w:hAnsi="Arial" w:cs="Arial"/>
      <w:b/>
      <w:sz w:val="32"/>
      <w:lang w:val="de-DE"/>
    </w:rPr>
  </w:style>
  <w:style w:type="character" w:styleId="Fett">
    <w:name w:val="Strong"/>
    <w:basedOn w:val="Absatz-Standardschriftart"/>
    <w:qFormat/>
    <w:rsid w:val="00A24D98"/>
    <w:rPr>
      <w:b/>
      <w:bCs/>
    </w:rPr>
  </w:style>
  <w:style w:type="paragraph" w:styleId="StandardWeb">
    <w:name w:val="Normal (Web)"/>
    <w:basedOn w:val="Standard"/>
    <w:uiPriority w:val="99"/>
    <w:semiHidden/>
    <w:unhideWhenUsed/>
    <w:rsid w:val="007453CE"/>
    <w:pPr>
      <w:spacing w:before="100" w:beforeAutospacing="1" w:after="100" w:afterAutospacing="1"/>
    </w:pPr>
    <w:rPr>
      <w:sz w:val="24"/>
      <w:szCs w:val="24"/>
      <w:lang w:val="de-CH" w:eastAsia="de-CH"/>
    </w:rPr>
  </w:style>
  <w:style w:type="character" w:styleId="Hyperlink">
    <w:name w:val="Hyperlink"/>
    <w:basedOn w:val="Absatz-Standardschriftart"/>
    <w:uiPriority w:val="99"/>
    <w:semiHidden/>
    <w:unhideWhenUsed/>
    <w:rsid w:val="007453CE"/>
    <w:rPr>
      <w:color w:val="0000FF"/>
      <w:u w:val="single"/>
    </w:rPr>
  </w:style>
  <w:style w:type="paragraph" w:styleId="Listenabsatz">
    <w:name w:val="List Paragraph"/>
    <w:basedOn w:val="Standard"/>
    <w:uiPriority w:val="34"/>
    <w:qFormat/>
    <w:rsid w:val="007453CE"/>
    <w:pPr>
      <w:ind w:left="720"/>
      <w:contextualSpacing/>
    </w:pPr>
    <w:rPr>
      <w:sz w:val="24"/>
      <w:szCs w:val="24"/>
      <w:lang w:val="de-CH" w:eastAsia="de-CH"/>
    </w:rPr>
  </w:style>
</w:styles>
</file>

<file path=word/webSettings.xml><?xml version="1.0" encoding="utf-8"?>
<w:webSettings xmlns:r="http://schemas.openxmlformats.org/officeDocument/2006/relationships" xmlns:w="http://schemas.openxmlformats.org/wordprocessingml/2006/main">
  <w:divs>
    <w:div w:id="549343456">
      <w:bodyDiv w:val="1"/>
      <w:marLeft w:val="0"/>
      <w:marRight w:val="0"/>
      <w:marTop w:val="0"/>
      <w:marBottom w:val="0"/>
      <w:divBdr>
        <w:top w:val="none" w:sz="0" w:space="0" w:color="auto"/>
        <w:left w:val="none" w:sz="0" w:space="0" w:color="auto"/>
        <w:bottom w:val="none" w:sz="0" w:space="0" w:color="auto"/>
        <w:right w:val="none" w:sz="0" w:space="0" w:color="auto"/>
      </w:divBdr>
      <w:divsChild>
        <w:div w:id="2119523783">
          <w:marLeft w:val="0"/>
          <w:marRight w:val="0"/>
          <w:marTop w:val="0"/>
          <w:marBottom w:val="0"/>
          <w:divBdr>
            <w:top w:val="none" w:sz="0" w:space="0" w:color="auto"/>
            <w:left w:val="none" w:sz="0" w:space="0" w:color="auto"/>
            <w:bottom w:val="none" w:sz="0" w:space="0" w:color="auto"/>
            <w:right w:val="none" w:sz="0" w:space="0" w:color="auto"/>
          </w:divBdr>
        </w:div>
        <w:div w:id="782268642">
          <w:marLeft w:val="0"/>
          <w:marRight w:val="0"/>
          <w:marTop w:val="0"/>
          <w:marBottom w:val="0"/>
          <w:divBdr>
            <w:top w:val="none" w:sz="0" w:space="0" w:color="auto"/>
            <w:left w:val="none" w:sz="0" w:space="0" w:color="auto"/>
            <w:bottom w:val="none" w:sz="0" w:space="0" w:color="auto"/>
            <w:right w:val="none" w:sz="0" w:space="0" w:color="auto"/>
          </w:divBdr>
        </w:div>
        <w:div w:id="849679971">
          <w:marLeft w:val="0"/>
          <w:marRight w:val="0"/>
          <w:marTop w:val="0"/>
          <w:marBottom w:val="0"/>
          <w:divBdr>
            <w:top w:val="none" w:sz="0" w:space="0" w:color="auto"/>
            <w:left w:val="none" w:sz="0" w:space="0" w:color="auto"/>
            <w:bottom w:val="none" w:sz="0" w:space="0" w:color="auto"/>
            <w:right w:val="none" w:sz="0" w:space="0" w:color="auto"/>
          </w:divBdr>
        </w:div>
        <w:div w:id="1461453612">
          <w:marLeft w:val="0"/>
          <w:marRight w:val="0"/>
          <w:marTop w:val="0"/>
          <w:marBottom w:val="0"/>
          <w:divBdr>
            <w:top w:val="none" w:sz="0" w:space="0" w:color="auto"/>
            <w:left w:val="none" w:sz="0" w:space="0" w:color="auto"/>
            <w:bottom w:val="none" w:sz="0" w:space="0" w:color="auto"/>
            <w:right w:val="none" w:sz="0" w:space="0" w:color="auto"/>
          </w:divBdr>
        </w:div>
        <w:div w:id="673655551">
          <w:marLeft w:val="0"/>
          <w:marRight w:val="0"/>
          <w:marTop w:val="0"/>
          <w:marBottom w:val="0"/>
          <w:divBdr>
            <w:top w:val="none" w:sz="0" w:space="0" w:color="auto"/>
            <w:left w:val="none" w:sz="0" w:space="0" w:color="auto"/>
            <w:bottom w:val="none" w:sz="0" w:space="0" w:color="auto"/>
            <w:right w:val="none" w:sz="0" w:space="0" w:color="auto"/>
          </w:divBdr>
        </w:div>
        <w:div w:id="408617807">
          <w:marLeft w:val="0"/>
          <w:marRight w:val="0"/>
          <w:marTop w:val="0"/>
          <w:marBottom w:val="0"/>
          <w:divBdr>
            <w:top w:val="none" w:sz="0" w:space="0" w:color="auto"/>
            <w:left w:val="none" w:sz="0" w:space="0" w:color="auto"/>
            <w:bottom w:val="none" w:sz="0" w:space="0" w:color="auto"/>
            <w:right w:val="none" w:sz="0" w:space="0" w:color="auto"/>
          </w:divBdr>
        </w:div>
        <w:div w:id="1782411289">
          <w:marLeft w:val="0"/>
          <w:marRight w:val="0"/>
          <w:marTop w:val="0"/>
          <w:marBottom w:val="0"/>
          <w:divBdr>
            <w:top w:val="none" w:sz="0" w:space="0" w:color="auto"/>
            <w:left w:val="none" w:sz="0" w:space="0" w:color="auto"/>
            <w:bottom w:val="none" w:sz="0" w:space="0" w:color="auto"/>
            <w:right w:val="none" w:sz="0" w:space="0" w:color="auto"/>
          </w:divBdr>
        </w:div>
        <w:div w:id="654451298">
          <w:marLeft w:val="0"/>
          <w:marRight w:val="0"/>
          <w:marTop w:val="0"/>
          <w:marBottom w:val="0"/>
          <w:divBdr>
            <w:top w:val="none" w:sz="0" w:space="0" w:color="auto"/>
            <w:left w:val="none" w:sz="0" w:space="0" w:color="auto"/>
            <w:bottom w:val="none" w:sz="0" w:space="0" w:color="auto"/>
            <w:right w:val="none" w:sz="0" w:space="0" w:color="auto"/>
          </w:divBdr>
        </w:div>
        <w:div w:id="761876857">
          <w:marLeft w:val="0"/>
          <w:marRight w:val="0"/>
          <w:marTop w:val="0"/>
          <w:marBottom w:val="0"/>
          <w:divBdr>
            <w:top w:val="none" w:sz="0" w:space="0" w:color="auto"/>
            <w:left w:val="none" w:sz="0" w:space="0" w:color="auto"/>
            <w:bottom w:val="none" w:sz="0" w:space="0" w:color="auto"/>
            <w:right w:val="none" w:sz="0" w:space="0" w:color="auto"/>
          </w:divBdr>
        </w:div>
        <w:div w:id="742870599">
          <w:marLeft w:val="0"/>
          <w:marRight w:val="0"/>
          <w:marTop w:val="0"/>
          <w:marBottom w:val="0"/>
          <w:divBdr>
            <w:top w:val="none" w:sz="0" w:space="0" w:color="auto"/>
            <w:left w:val="none" w:sz="0" w:space="0" w:color="auto"/>
            <w:bottom w:val="none" w:sz="0" w:space="0" w:color="auto"/>
            <w:right w:val="none" w:sz="0" w:space="0" w:color="auto"/>
          </w:divBdr>
        </w:div>
      </w:divsChild>
    </w:div>
    <w:div w:id="1169371714">
      <w:bodyDiv w:val="1"/>
      <w:marLeft w:val="0"/>
      <w:marRight w:val="0"/>
      <w:marTop w:val="0"/>
      <w:marBottom w:val="0"/>
      <w:divBdr>
        <w:top w:val="none" w:sz="0" w:space="0" w:color="auto"/>
        <w:left w:val="none" w:sz="0" w:space="0" w:color="auto"/>
        <w:bottom w:val="none" w:sz="0" w:space="0" w:color="auto"/>
        <w:right w:val="none" w:sz="0" w:space="0" w:color="auto"/>
      </w:divBdr>
      <w:divsChild>
        <w:div w:id="1800415367">
          <w:marLeft w:val="446"/>
          <w:marRight w:val="0"/>
          <w:marTop w:val="0"/>
          <w:marBottom w:val="0"/>
          <w:divBdr>
            <w:top w:val="none" w:sz="0" w:space="0" w:color="auto"/>
            <w:left w:val="none" w:sz="0" w:space="0" w:color="auto"/>
            <w:bottom w:val="none" w:sz="0" w:space="0" w:color="auto"/>
            <w:right w:val="none" w:sz="0" w:space="0" w:color="auto"/>
          </w:divBdr>
        </w:div>
        <w:div w:id="1318534101">
          <w:marLeft w:val="446"/>
          <w:marRight w:val="0"/>
          <w:marTop w:val="0"/>
          <w:marBottom w:val="0"/>
          <w:divBdr>
            <w:top w:val="none" w:sz="0" w:space="0" w:color="auto"/>
            <w:left w:val="none" w:sz="0" w:space="0" w:color="auto"/>
            <w:bottom w:val="none" w:sz="0" w:space="0" w:color="auto"/>
            <w:right w:val="none" w:sz="0" w:space="0" w:color="auto"/>
          </w:divBdr>
        </w:div>
        <w:div w:id="876700667">
          <w:marLeft w:val="446"/>
          <w:marRight w:val="0"/>
          <w:marTop w:val="0"/>
          <w:marBottom w:val="0"/>
          <w:divBdr>
            <w:top w:val="none" w:sz="0" w:space="0" w:color="auto"/>
            <w:left w:val="none" w:sz="0" w:space="0" w:color="auto"/>
            <w:bottom w:val="none" w:sz="0" w:space="0" w:color="auto"/>
            <w:right w:val="none" w:sz="0" w:space="0" w:color="auto"/>
          </w:divBdr>
        </w:div>
      </w:divsChild>
    </w:div>
    <w:div w:id="1704791925">
      <w:bodyDiv w:val="1"/>
      <w:marLeft w:val="0"/>
      <w:marRight w:val="0"/>
      <w:marTop w:val="0"/>
      <w:marBottom w:val="0"/>
      <w:divBdr>
        <w:top w:val="none" w:sz="0" w:space="0" w:color="auto"/>
        <w:left w:val="none" w:sz="0" w:space="0" w:color="auto"/>
        <w:bottom w:val="none" w:sz="0" w:space="0" w:color="auto"/>
        <w:right w:val="none" w:sz="0" w:space="0" w:color="auto"/>
      </w:divBdr>
      <w:divsChild>
        <w:div w:id="1701511948">
          <w:marLeft w:val="0"/>
          <w:marRight w:val="0"/>
          <w:marTop w:val="0"/>
          <w:marBottom w:val="0"/>
          <w:divBdr>
            <w:top w:val="none" w:sz="0" w:space="0" w:color="auto"/>
            <w:left w:val="none" w:sz="0" w:space="0" w:color="auto"/>
            <w:bottom w:val="none" w:sz="0" w:space="0" w:color="auto"/>
            <w:right w:val="none" w:sz="0" w:space="0" w:color="auto"/>
          </w:divBdr>
        </w:div>
        <w:div w:id="1508669206">
          <w:marLeft w:val="0"/>
          <w:marRight w:val="0"/>
          <w:marTop w:val="0"/>
          <w:marBottom w:val="0"/>
          <w:divBdr>
            <w:top w:val="none" w:sz="0" w:space="0" w:color="auto"/>
            <w:left w:val="none" w:sz="0" w:space="0" w:color="auto"/>
            <w:bottom w:val="none" w:sz="0" w:space="0" w:color="auto"/>
            <w:right w:val="none" w:sz="0" w:space="0" w:color="auto"/>
          </w:divBdr>
        </w:div>
        <w:div w:id="1071149357">
          <w:marLeft w:val="0"/>
          <w:marRight w:val="0"/>
          <w:marTop w:val="0"/>
          <w:marBottom w:val="0"/>
          <w:divBdr>
            <w:top w:val="none" w:sz="0" w:space="0" w:color="auto"/>
            <w:left w:val="none" w:sz="0" w:space="0" w:color="auto"/>
            <w:bottom w:val="none" w:sz="0" w:space="0" w:color="auto"/>
            <w:right w:val="none" w:sz="0" w:space="0" w:color="auto"/>
          </w:divBdr>
        </w:div>
        <w:div w:id="1679430631">
          <w:marLeft w:val="0"/>
          <w:marRight w:val="0"/>
          <w:marTop w:val="0"/>
          <w:marBottom w:val="0"/>
          <w:divBdr>
            <w:top w:val="none" w:sz="0" w:space="0" w:color="auto"/>
            <w:left w:val="none" w:sz="0" w:space="0" w:color="auto"/>
            <w:bottom w:val="none" w:sz="0" w:space="0" w:color="auto"/>
            <w:right w:val="none" w:sz="0" w:space="0" w:color="auto"/>
          </w:divBdr>
        </w:div>
        <w:div w:id="66879436">
          <w:marLeft w:val="0"/>
          <w:marRight w:val="0"/>
          <w:marTop w:val="0"/>
          <w:marBottom w:val="0"/>
          <w:divBdr>
            <w:top w:val="none" w:sz="0" w:space="0" w:color="auto"/>
            <w:left w:val="none" w:sz="0" w:space="0" w:color="auto"/>
            <w:bottom w:val="none" w:sz="0" w:space="0" w:color="auto"/>
            <w:right w:val="none" w:sz="0" w:space="0" w:color="auto"/>
          </w:divBdr>
        </w:div>
      </w:divsChild>
    </w:div>
    <w:div w:id="18506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2489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Brenneisen</dc:creator>
  <cp:lastModifiedBy>Herwig</cp:lastModifiedBy>
  <cp:revision>2</cp:revision>
  <dcterms:created xsi:type="dcterms:W3CDTF">2017-01-03T12:59:00Z</dcterms:created>
  <dcterms:modified xsi:type="dcterms:W3CDTF">2017-01-03T12:59:00Z</dcterms:modified>
</cp:coreProperties>
</file>